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57B13" w14:textId="77777777" w:rsidR="00DC4CF4" w:rsidRPr="007621FF" w:rsidRDefault="00E66DB7" w:rsidP="00E66DB7">
      <w:pPr>
        <w:spacing w:after="0"/>
        <w:jc w:val="center"/>
        <w:rPr>
          <w:rFonts w:ascii="Times New Roman" w:hAnsi="Times New Roman" w:cs="Times New Roman"/>
          <w:sz w:val="24"/>
          <w:szCs w:val="24"/>
        </w:rPr>
      </w:pPr>
      <w:r w:rsidRPr="007621FF">
        <w:rPr>
          <w:rFonts w:ascii="Times New Roman" w:hAnsi="Times New Roman" w:cs="Times New Roman"/>
          <w:sz w:val="24"/>
          <w:szCs w:val="24"/>
        </w:rPr>
        <w:t>Supplementa</w:t>
      </w:r>
      <w:r w:rsidR="00073234" w:rsidRPr="007621FF">
        <w:rPr>
          <w:rFonts w:ascii="Times New Roman" w:hAnsi="Times New Roman" w:cs="Times New Roman"/>
          <w:sz w:val="24"/>
          <w:szCs w:val="24"/>
        </w:rPr>
        <w:t>r</w:t>
      </w:r>
      <w:r w:rsidRPr="007621FF">
        <w:rPr>
          <w:rFonts w:ascii="Times New Roman" w:hAnsi="Times New Roman" w:cs="Times New Roman"/>
          <w:sz w:val="24"/>
          <w:szCs w:val="24"/>
        </w:rPr>
        <w:t>y Material to</w:t>
      </w:r>
    </w:p>
    <w:p w14:paraId="71557B14" w14:textId="77777777" w:rsidR="00E66DB7" w:rsidRPr="007621FF" w:rsidRDefault="00E66DB7" w:rsidP="00DC4CF4">
      <w:pPr>
        <w:spacing w:after="0"/>
        <w:rPr>
          <w:rFonts w:ascii="Times New Roman" w:hAnsi="Times New Roman" w:cs="Times New Roman"/>
          <w:sz w:val="24"/>
          <w:szCs w:val="24"/>
        </w:rPr>
      </w:pPr>
    </w:p>
    <w:p w14:paraId="71557B15" w14:textId="77777777" w:rsidR="00972A1A" w:rsidRPr="007621FF" w:rsidRDefault="00972A1A" w:rsidP="00972A1A">
      <w:pPr>
        <w:spacing w:line="360" w:lineRule="auto"/>
        <w:jc w:val="center"/>
        <w:rPr>
          <w:rFonts w:ascii="Times New Roman" w:hAnsi="Times New Roman" w:cs="Times New Roman"/>
          <w:b/>
          <w:sz w:val="24"/>
          <w:szCs w:val="24"/>
        </w:rPr>
      </w:pPr>
      <w:r w:rsidRPr="007621FF">
        <w:rPr>
          <w:rFonts w:ascii="Times New Roman" w:hAnsi="Times New Roman" w:cs="Times New Roman"/>
          <w:b/>
          <w:sz w:val="24"/>
          <w:szCs w:val="24"/>
        </w:rPr>
        <w:t>Exploring Zingerone 2-Thiohydantoins as Anticancer Agents against Breast Adenocarcinoma: Cytotoxicity, HSA and DNA Binding, Molecu</w:t>
      </w:r>
      <w:r w:rsidR="00D3783B" w:rsidRPr="007621FF">
        <w:rPr>
          <w:rFonts w:ascii="Times New Roman" w:hAnsi="Times New Roman" w:cs="Times New Roman"/>
          <w:b/>
          <w:sz w:val="24"/>
          <w:szCs w:val="24"/>
        </w:rPr>
        <w:t>lar Docking and ADMET Prediction</w:t>
      </w:r>
    </w:p>
    <w:p w14:paraId="71557B16" w14:textId="77777777" w:rsidR="00972A1A" w:rsidRPr="007621FF" w:rsidRDefault="00972A1A" w:rsidP="00972A1A">
      <w:pPr>
        <w:spacing w:line="360" w:lineRule="auto"/>
        <w:jc w:val="center"/>
        <w:rPr>
          <w:rFonts w:ascii="Times New Roman" w:hAnsi="Times New Roman" w:cs="Times New Roman"/>
          <w:b/>
          <w:sz w:val="24"/>
          <w:szCs w:val="24"/>
        </w:rPr>
      </w:pPr>
      <w:r w:rsidRPr="007621FF">
        <w:rPr>
          <w:rFonts w:ascii="Times New Roman" w:hAnsi="Times New Roman" w:cs="Times New Roman"/>
          <w:b/>
          <w:sz w:val="24"/>
          <w:szCs w:val="24"/>
          <w:lang w:val="sr-Latn-RS"/>
        </w:rPr>
        <w:t>Petar B. Stanić,</w:t>
      </w:r>
      <w:r w:rsidRPr="007621FF">
        <w:rPr>
          <w:rFonts w:ascii="Times New Roman" w:hAnsi="Times New Roman" w:cs="Times New Roman"/>
          <w:b/>
          <w:sz w:val="24"/>
          <w:szCs w:val="24"/>
          <w:vertAlign w:val="superscript"/>
          <w:lang w:val="sr-Latn-RS"/>
        </w:rPr>
        <w:t>1,</w:t>
      </w:r>
      <w:r w:rsidRPr="007621FF">
        <w:rPr>
          <w:rFonts w:ascii="Times New Roman" w:hAnsi="Times New Roman" w:cs="Times New Roman"/>
          <w:b/>
          <w:sz w:val="24"/>
          <w:szCs w:val="24"/>
          <w:lang w:val="sr-Latn-RS"/>
        </w:rPr>
        <w:t>* Ana M. Rilak-Simović,</w:t>
      </w:r>
      <w:r w:rsidRPr="007621FF">
        <w:rPr>
          <w:rFonts w:ascii="Times New Roman" w:hAnsi="Times New Roman" w:cs="Times New Roman"/>
          <w:b/>
          <w:sz w:val="24"/>
          <w:szCs w:val="24"/>
          <w:vertAlign w:val="superscript"/>
          <w:lang w:val="sr-Latn-RS"/>
        </w:rPr>
        <w:t>1</w:t>
      </w:r>
      <w:r w:rsidRPr="007621FF">
        <w:rPr>
          <w:rFonts w:ascii="Times New Roman" w:hAnsi="Times New Roman" w:cs="Times New Roman"/>
          <w:b/>
          <w:sz w:val="24"/>
          <w:szCs w:val="24"/>
          <w:lang w:val="sr-Latn-RS"/>
        </w:rPr>
        <w:t xml:space="preserve"> </w:t>
      </w:r>
      <w:r w:rsidRPr="007621FF">
        <w:rPr>
          <w:rFonts w:ascii="Times New Roman" w:hAnsi="Times New Roman" w:cs="Times New Roman"/>
          <w:b/>
          <w:sz w:val="24"/>
          <w:szCs w:val="24"/>
        </w:rPr>
        <w:t xml:space="preserve">Katarina D. </w:t>
      </w:r>
      <w:proofErr w:type="spellStart"/>
      <w:r w:rsidRPr="007621FF">
        <w:rPr>
          <w:rFonts w:ascii="Times New Roman" w:hAnsi="Times New Roman" w:cs="Times New Roman"/>
          <w:b/>
          <w:sz w:val="24"/>
          <w:szCs w:val="24"/>
        </w:rPr>
        <w:t>Virijevi</w:t>
      </w:r>
      <w:proofErr w:type="spellEnd"/>
      <w:r w:rsidRPr="007621FF">
        <w:rPr>
          <w:rFonts w:ascii="Times New Roman" w:hAnsi="Times New Roman" w:cs="Times New Roman"/>
          <w:b/>
          <w:sz w:val="24"/>
          <w:szCs w:val="24"/>
          <w:lang w:val="sr-Latn-RS"/>
        </w:rPr>
        <w:t>ć,</w:t>
      </w:r>
      <w:r w:rsidRPr="007621FF">
        <w:rPr>
          <w:rFonts w:ascii="Times New Roman" w:hAnsi="Times New Roman" w:cs="Times New Roman"/>
          <w:b/>
          <w:sz w:val="24"/>
          <w:szCs w:val="24"/>
          <w:vertAlign w:val="superscript"/>
          <w:lang w:val="sr-Latn-RS"/>
        </w:rPr>
        <w:t>1</w:t>
      </w:r>
      <w:r w:rsidRPr="007621FF">
        <w:rPr>
          <w:rFonts w:ascii="Times New Roman" w:hAnsi="Times New Roman" w:cs="Times New Roman"/>
          <w:b/>
          <w:sz w:val="24"/>
          <w:szCs w:val="24"/>
          <w:lang w:val="sr-Latn-RS"/>
        </w:rPr>
        <w:t xml:space="preserve"> Jovana M. Muškinja,</w:t>
      </w:r>
      <w:r w:rsidRPr="007621FF">
        <w:rPr>
          <w:rFonts w:ascii="Times New Roman" w:hAnsi="Times New Roman" w:cs="Times New Roman"/>
          <w:b/>
          <w:sz w:val="24"/>
          <w:szCs w:val="24"/>
          <w:vertAlign w:val="superscript"/>
          <w:lang w:val="sr-Latn-RS"/>
        </w:rPr>
        <w:t>1</w:t>
      </w:r>
      <w:r w:rsidRPr="007621FF">
        <w:rPr>
          <w:rFonts w:ascii="Times New Roman" w:hAnsi="Times New Roman" w:cs="Times New Roman"/>
          <w:b/>
          <w:sz w:val="24"/>
          <w:szCs w:val="24"/>
          <w:lang w:val="sr-Latn-RS"/>
        </w:rPr>
        <w:t xml:space="preserve"> Nevena S. Jeremić,</w:t>
      </w:r>
      <w:r w:rsidRPr="007621FF">
        <w:rPr>
          <w:rFonts w:ascii="Times New Roman" w:hAnsi="Times New Roman" w:cs="Times New Roman"/>
          <w:b/>
          <w:sz w:val="24"/>
          <w:szCs w:val="24"/>
          <w:vertAlign w:val="superscript"/>
          <w:lang w:val="sr-Latn-RS"/>
        </w:rPr>
        <w:t>2,3,4</w:t>
      </w:r>
      <w:r w:rsidRPr="007621FF">
        <w:rPr>
          <w:rFonts w:ascii="Times New Roman" w:hAnsi="Times New Roman" w:cs="Times New Roman"/>
          <w:b/>
          <w:sz w:val="24"/>
          <w:szCs w:val="24"/>
          <w:lang w:val="sr-Latn-RS"/>
        </w:rPr>
        <w:t xml:space="preserve"> Goran V. Janjić,</w:t>
      </w:r>
      <w:r w:rsidRPr="007621FF">
        <w:rPr>
          <w:rFonts w:ascii="Times New Roman" w:hAnsi="Times New Roman" w:cs="Times New Roman"/>
          <w:b/>
          <w:sz w:val="24"/>
          <w:szCs w:val="24"/>
          <w:vertAlign w:val="superscript"/>
          <w:lang w:val="sr-Latn-RS"/>
        </w:rPr>
        <w:t>5</w:t>
      </w:r>
      <w:r w:rsidRPr="007621FF">
        <w:rPr>
          <w:rFonts w:ascii="Times New Roman" w:hAnsi="Times New Roman" w:cs="Times New Roman"/>
          <w:b/>
          <w:sz w:val="24"/>
          <w:szCs w:val="24"/>
          <w:lang w:val="sr-Latn-RS"/>
        </w:rPr>
        <w:t xml:space="preserve"> Biljana M. Šmit</w:t>
      </w:r>
      <w:r w:rsidRPr="007621FF">
        <w:rPr>
          <w:rFonts w:ascii="Times New Roman" w:hAnsi="Times New Roman" w:cs="Times New Roman"/>
          <w:b/>
          <w:sz w:val="24"/>
          <w:szCs w:val="24"/>
          <w:vertAlign w:val="superscript"/>
          <w:lang w:val="sr-Latn-RS"/>
        </w:rPr>
        <w:t>1</w:t>
      </w:r>
      <w:r w:rsidRPr="007621FF">
        <w:rPr>
          <w:rFonts w:ascii="Times New Roman" w:hAnsi="Times New Roman" w:cs="Times New Roman"/>
          <w:b/>
          <w:sz w:val="24"/>
          <w:szCs w:val="24"/>
          <w:lang w:val="sr-Latn-RS"/>
        </w:rPr>
        <w:t xml:space="preserve"> </w:t>
      </w:r>
    </w:p>
    <w:p w14:paraId="71557B17" w14:textId="77777777" w:rsidR="00972A1A" w:rsidRPr="007621FF" w:rsidRDefault="00972A1A" w:rsidP="00972A1A">
      <w:pPr>
        <w:spacing w:after="0" w:line="360" w:lineRule="auto"/>
        <w:jc w:val="center"/>
        <w:rPr>
          <w:rFonts w:ascii="Times New Roman" w:hAnsi="Times New Roman" w:cs="Times New Roman"/>
          <w:i/>
          <w:sz w:val="24"/>
          <w:szCs w:val="24"/>
          <w:lang w:val="sr-Latn-RS"/>
        </w:rPr>
      </w:pPr>
      <w:r w:rsidRPr="007621FF">
        <w:rPr>
          <w:rFonts w:ascii="Times New Roman" w:hAnsi="Times New Roman" w:cs="Times New Roman"/>
          <w:i/>
          <w:sz w:val="24"/>
          <w:szCs w:val="24"/>
          <w:vertAlign w:val="superscript"/>
        </w:rPr>
        <w:t>1</w:t>
      </w:r>
      <w:r w:rsidRPr="007621FF">
        <w:rPr>
          <w:rFonts w:ascii="Times New Roman" w:hAnsi="Times New Roman" w:cs="Times New Roman"/>
          <w:i/>
          <w:sz w:val="24"/>
          <w:szCs w:val="24"/>
        </w:rPr>
        <w:t xml:space="preserve"> Institute for Information Technologies, University of Kragujevac, </w:t>
      </w:r>
      <w:r w:rsidRPr="007621FF">
        <w:rPr>
          <w:rFonts w:ascii="Times New Roman" w:hAnsi="Times New Roman" w:cs="Times New Roman"/>
          <w:i/>
          <w:sz w:val="24"/>
          <w:szCs w:val="24"/>
          <w:lang w:val="sr-Latn-RS"/>
        </w:rPr>
        <w:t>Liceja Kneževine Srbije 1A, 34000 Kragujevac, Serbia</w:t>
      </w:r>
    </w:p>
    <w:p w14:paraId="71557B18" w14:textId="77777777" w:rsidR="00972A1A" w:rsidRPr="007621FF" w:rsidRDefault="00972A1A" w:rsidP="00972A1A">
      <w:pPr>
        <w:spacing w:after="0" w:line="360" w:lineRule="auto"/>
        <w:jc w:val="center"/>
        <w:rPr>
          <w:rFonts w:ascii="Times New Roman" w:hAnsi="Times New Roman" w:cs="Times New Roman"/>
          <w:i/>
          <w:sz w:val="24"/>
          <w:szCs w:val="24"/>
          <w:lang w:val="sr-Latn-RS"/>
        </w:rPr>
      </w:pPr>
      <w:r w:rsidRPr="007621FF">
        <w:rPr>
          <w:rFonts w:ascii="Times New Roman" w:hAnsi="Times New Roman" w:cs="Times New Roman"/>
          <w:i/>
          <w:sz w:val="24"/>
          <w:szCs w:val="24"/>
          <w:vertAlign w:val="superscript"/>
          <w:lang w:val="sr-Latn-RS"/>
        </w:rPr>
        <w:t>2</w:t>
      </w:r>
      <w:r w:rsidRPr="007621FF">
        <w:rPr>
          <w:rFonts w:ascii="Times New Roman" w:hAnsi="Times New Roman" w:cs="Times New Roman"/>
          <w:i/>
          <w:sz w:val="24"/>
          <w:szCs w:val="24"/>
          <w:lang w:val="sr-Latn-RS"/>
        </w:rPr>
        <w:t xml:space="preserve"> Center of Excellence for Redox Balance Research in Cardiovascular and Metabolic Disorders, Svetozara Markovića 69, 34000 Kragujevac, Serbia</w:t>
      </w:r>
    </w:p>
    <w:p w14:paraId="71557B19" w14:textId="77777777" w:rsidR="00972A1A" w:rsidRPr="007621FF" w:rsidRDefault="00972A1A" w:rsidP="00972A1A">
      <w:pPr>
        <w:spacing w:after="0" w:line="360" w:lineRule="auto"/>
        <w:jc w:val="center"/>
        <w:rPr>
          <w:rFonts w:ascii="Times New Roman" w:hAnsi="Times New Roman" w:cs="Times New Roman"/>
          <w:i/>
          <w:sz w:val="24"/>
          <w:szCs w:val="24"/>
          <w:lang w:val="sr-Latn-RS"/>
        </w:rPr>
      </w:pPr>
      <w:r w:rsidRPr="007621FF">
        <w:rPr>
          <w:rFonts w:ascii="Times New Roman" w:hAnsi="Times New Roman" w:cs="Times New Roman"/>
          <w:i/>
          <w:sz w:val="24"/>
          <w:szCs w:val="24"/>
          <w:vertAlign w:val="superscript"/>
          <w:lang w:val="sr-Latn-RS"/>
        </w:rPr>
        <w:t>3</w:t>
      </w:r>
      <w:r w:rsidRPr="007621FF">
        <w:rPr>
          <w:rFonts w:ascii="Times New Roman" w:hAnsi="Times New Roman" w:cs="Times New Roman"/>
          <w:i/>
          <w:sz w:val="24"/>
          <w:szCs w:val="24"/>
          <w:lang w:val="sr-Latn-RS"/>
        </w:rPr>
        <w:t xml:space="preserve"> Department of Pharmacy,</w:t>
      </w:r>
      <w:r w:rsidRPr="007621FF">
        <w:rPr>
          <w:rFonts w:ascii="Times New Roman" w:hAnsi="Times New Roman" w:cs="Times New Roman"/>
          <w:i/>
          <w:sz w:val="24"/>
          <w:szCs w:val="24"/>
          <w:vertAlign w:val="superscript"/>
          <w:lang w:val="sr-Latn-RS"/>
        </w:rPr>
        <w:t xml:space="preserve"> </w:t>
      </w:r>
      <w:r w:rsidRPr="007621FF">
        <w:rPr>
          <w:rFonts w:ascii="Times New Roman" w:hAnsi="Times New Roman" w:cs="Times New Roman"/>
          <w:i/>
          <w:sz w:val="24"/>
          <w:szCs w:val="24"/>
          <w:lang w:val="sr-Latn-RS"/>
        </w:rPr>
        <w:t>Faculty of Medical Sciences, University of Kragujevac, Svetozara Markovića 69, 34000 Kragujevac, Serbia</w:t>
      </w:r>
    </w:p>
    <w:p w14:paraId="71557B1A" w14:textId="77777777" w:rsidR="00972A1A" w:rsidRPr="007621FF" w:rsidRDefault="00972A1A" w:rsidP="00972A1A">
      <w:pPr>
        <w:spacing w:after="0" w:line="360" w:lineRule="auto"/>
        <w:jc w:val="center"/>
        <w:rPr>
          <w:rFonts w:ascii="Times New Roman" w:hAnsi="Times New Roman" w:cs="Times New Roman"/>
          <w:i/>
          <w:sz w:val="24"/>
          <w:szCs w:val="24"/>
          <w:lang w:val="sr-Latn-RS"/>
        </w:rPr>
      </w:pPr>
      <w:r w:rsidRPr="007621FF">
        <w:rPr>
          <w:rFonts w:ascii="Times New Roman" w:hAnsi="Times New Roman" w:cs="Times New Roman"/>
          <w:i/>
          <w:sz w:val="24"/>
          <w:szCs w:val="24"/>
          <w:vertAlign w:val="superscript"/>
          <w:lang w:val="sr-Latn-RS"/>
        </w:rPr>
        <w:t>4</w:t>
      </w:r>
      <w:r w:rsidRPr="007621FF">
        <w:rPr>
          <w:rFonts w:ascii="Times New Roman" w:hAnsi="Times New Roman" w:cs="Times New Roman"/>
          <w:i/>
          <w:sz w:val="24"/>
          <w:szCs w:val="24"/>
          <w:lang w:val="sr-Latn-RS"/>
        </w:rPr>
        <w:t xml:space="preserve"> Federal State Autonomous Educational Institution of Higher Education, I.M. Sechenov First Moscow State Medical University of the Ministry of Health of the Russian Federation,</w:t>
      </w:r>
      <w:r w:rsidRPr="007621FF">
        <w:t xml:space="preserve"> </w:t>
      </w:r>
      <w:r w:rsidRPr="007621FF">
        <w:rPr>
          <w:rFonts w:ascii="Times New Roman" w:hAnsi="Times New Roman" w:cs="Times New Roman"/>
          <w:i/>
          <w:sz w:val="24"/>
          <w:szCs w:val="24"/>
          <w:lang w:val="sr-Latn-RS"/>
        </w:rPr>
        <w:t>8-2 Trubetskaya str., 119991 Moscow, Russia</w:t>
      </w:r>
    </w:p>
    <w:p w14:paraId="71557B1B" w14:textId="77777777" w:rsidR="00972A1A" w:rsidRPr="007621FF" w:rsidRDefault="00972A1A" w:rsidP="00972A1A">
      <w:pPr>
        <w:spacing w:after="0" w:line="360" w:lineRule="auto"/>
        <w:jc w:val="center"/>
        <w:rPr>
          <w:rFonts w:ascii="Times New Roman" w:hAnsi="Times New Roman" w:cs="Times New Roman"/>
          <w:i/>
          <w:sz w:val="24"/>
          <w:szCs w:val="24"/>
          <w:lang w:val="sr-Latn-RS"/>
        </w:rPr>
      </w:pPr>
      <w:r w:rsidRPr="007621FF">
        <w:rPr>
          <w:rFonts w:ascii="Times New Roman" w:hAnsi="Times New Roman" w:cs="Times New Roman"/>
          <w:i/>
          <w:sz w:val="24"/>
          <w:szCs w:val="24"/>
          <w:vertAlign w:val="superscript"/>
          <w:lang w:val="sr-Latn-RS"/>
        </w:rPr>
        <w:t>5</w:t>
      </w:r>
      <w:r w:rsidRPr="007621FF">
        <w:rPr>
          <w:rFonts w:ascii="Times New Roman" w:hAnsi="Times New Roman" w:cs="Times New Roman"/>
          <w:i/>
          <w:sz w:val="24"/>
          <w:szCs w:val="24"/>
          <w:lang w:val="sr-Latn-RS"/>
        </w:rPr>
        <w:t xml:space="preserve"> Institute of Chemistry, Technology and Metallurgy, University of Belgrade, Njegoševa 12, 11000 Belgrade, Serbia</w:t>
      </w:r>
    </w:p>
    <w:p w14:paraId="71557B1C" w14:textId="77777777" w:rsidR="00972A1A" w:rsidRPr="007621FF" w:rsidRDefault="00972A1A" w:rsidP="00972A1A">
      <w:pPr>
        <w:spacing w:after="0" w:line="360" w:lineRule="auto"/>
        <w:jc w:val="center"/>
        <w:rPr>
          <w:rFonts w:ascii="Times New Roman" w:hAnsi="Times New Roman" w:cs="Times New Roman"/>
          <w:sz w:val="24"/>
          <w:szCs w:val="24"/>
        </w:rPr>
      </w:pPr>
      <w:r w:rsidRPr="007621FF">
        <w:rPr>
          <w:rFonts w:ascii="Times New Roman" w:hAnsi="Times New Roman" w:cs="Times New Roman"/>
          <w:sz w:val="24"/>
          <w:szCs w:val="24"/>
        </w:rPr>
        <w:t xml:space="preserve">*Corresponding author: E-mail: petar.stanic@uni.kg.ac.rs </w:t>
      </w:r>
    </w:p>
    <w:p w14:paraId="71557B1D" w14:textId="77777777" w:rsidR="00E66DB7" w:rsidRPr="007621FF" w:rsidRDefault="00E66DB7" w:rsidP="00DC4CF4">
      <w:pPr>
        <w:spacing w:after="0"/>
        <w:rPr>
          <w:rFonts w:ascii="Times New Roman" w:hAnsi="Times New Roman" w:cs="Times New Roman"/>
          <w:sz w:val="24"/>
          <w:szCs w:val="24"/>
        </w:rPr>
      </w:pPr>
    </w:p>
    <w:p w14:paraId="71557B1E" w14:textId="77777777" w:rsidR="00DC4CF4" w:rsidRPr="007621FF" w:rsidRDefault="00B34AD1" w:rsidP="00E66DB7">
      <w:pPr>
        <w:rPr>
          <w:rFonts w:ascii="Times New Roman" w:hAnsi="Times New Roman" w:cs="Times New Roman"/>
          <w:b/>
          <w:sz w:val="24"/>
          <w:szCs w:val="24"/>
        </w:rPr>
      </w:pPr>
      <w:r w:rsidRPr="007621FF">
        <w:rPr>
          <w:rFonts w:ascii="Times New Roman" w:hAnsi="Times New Roman" w:cs="Times New Roman"/>
          <w:b/>
          <w:sz w:val="24"/>
          <w:szCs w:val="24"/>
        </w:rPr>
        <w:t>Spectral data for</w:t>
      </w:r>
      <w:r w:rsidR="00E66DB7" w:rsidRPr="007621FF">
        <w:rPr>
          <w:rFonts w:ascii="Times New Roman" w:hAnsi="Times New Roman" w:cs="Times New Roman"/>
          <w:b/>
          <w:sz w:val="24"/>
          <w:szCs w:val="24"/>
        </w:rPr>
        <w:t xml:space="preserve"> synthesized compounds </w:t>
      </w:r>
    </w:p>
    <w:p w14:paraId="71557B1F" w14:textId="77777777" w:rsidR="002A2E69" w:rsidRPr="007621FF" w:rsidRDefault="002A2E69" w:rsidP="002A2E69">
      <w:pPr>
        <w:spacing w:after="0" w:line="360" w:lineRule="auto"/>
        <w:jc w:val="both"/>
        <w:rPr>
          <w:rFonts w:ascii="Times New Roman" w:hAnsi="Times New Roman"/>
          <w:sz w:val="24"/>
          <w:szCs w:val="24"/>
        </w:rPr>
      </w:pPr>
      <w:r w:rsidRPr="007621FF">
        <w:rPr>
          <w:rFonts w:ascii="Times New Roman" w:hAnsi="Times New Roman"/>
          <w:i/>
          <w:sz w:val="24"/>
          <w:szCs w:val="24"/>
        </w:rPr>
        <w:t>4-(3,4-</w:t>
      </w:r>
      <w:proofErr w:type="gramStart"/>
      <w:r w:rsidRPr="007621FF">
        <w:rPr>
          <w:rFonts w:ascii="Times New Roman" w:hAnsi="Times New Roman"/>
          <w:i/>
          <w:sz w:val="24"/>
          <w:szCs w:val="24"/>
        </w:rPr>
        <w:t>dimethoxyphenyl)butan</w:t>
      </w:r>
      <w:proofErr w:type="gramEnd"/>
      <w:r w:rsidRPr="007621FF">
        <w:rPr>
          <w:rFonts w:ascii="Times New Roman" w:hAnsi="Times New Roman"/>
          <w:i/>
          <w:sz w:val="24"/>
          <w:szCs w:val="24"/>
        </w:rPr>
        <w:t>-2-one (</w:t>
      </w:r>
      <w:r w:rsidRPr="007621FF">
        <w:rPr>
          <w:rFonts w:ascii="Times New Roman" w:hAnsi="Times New Roman"/>
          <w:b/>
          <w:i/>
          <w:sz w:val="24"/>
          <w:szCs w:val="24"/>
        </w:rPr>
        <w:t>1a</w:t>
      </w:r>
      <w:r w:rsidRPr="007621FF">
        <w:rPr>
          <w:rFonts w:ascii="Times New Roman" w:hAnsi="Times New Roman"/>
          <w:i/>
          <w:sz w:val="24"/>
          <w:szCs w:val="24"/>
        </w:rPr>
        <w:t>)</w:t>
      </w:r>
      <w:r w:rsidRPr="007621FF">
        <w:rPr>
          <w:rFonts w:ascii="Times New Roman" w:hAnsi="Times New Roman"/>
          <w:sz w:val="24"/>
          <w:szCs w:val="24"/>
        </w:rPr>
        <w:t>. Yield: 0.887 g (85 %). IR (KBr): 2937m, 2835w, 1713s, 1590m, 1514s, 1464m, 1418m, 1362m, 1257s, 1234s, 1155s, 1139s, 1027s, 803m, 764m cm</w:t>
      </w:r>
      <w:r w:rsidRPr="007621FF">
        <w:rPr>
          <w:rFonts w:ascii="Times New Roman" w:hAnsi="Times New Roman"/>
          <w:sz w:val="24"/>
          <w:szCs w:val="24"/>
          <w:vertAlign w:val="superscript"/>
        </w:rPr>
        <w:t>-1</w:t>
      </w:r>
      <w:r w:rsidRPr="007621FF">
        <w:rPr>
          <w:rFonts w:ascii="Times New Roman" w:hAnsi="Times New Roman"/>
          <w:sz w:val="24"/>
          <w:szCs w:val="24"/>
        </w:rPr>
        <w:t xml:space="preserve">. </w:t>
      </w:r>
      <w:r w:rsidRPr="007621FF">
        <w:rPr>
          <w:rFonts w:ascii="Times New Roman" w:hAnsi="Times New Roman"/>
          <w:sz w:val="24"/>
          <w:szCs w:val="24"/>
          <w:vertAlign w:val="superscript"/>
        </w:rPr>
        <w:t>1</w:t>
      </w:r>
      <w:r w:rsidRPr="007621FF">
        <w:rPr>
          <w:rFonts w:ascii="Times New Roman" w:hAnsi="Times New Roman"/>
          <w:sz w:val="24"/>
          <w:szCs w:val="24"/>
        </w:rPr>
        <w:t>H NMR (200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Pr="007621FF">
        <w:rPr>
          <w:rFonts w:ascii="Times New Roman" w:hAnsi="Times New Roman"/>
          <w:sz w:val="24"/>
          <w:szCs w:val="24"/>
        </w:rPr>
        <w:t xml:space="preserve"> / ppm): </w:t>
      </w:r>
      <w:r w:rsidRPr="007621FF">
        <w:rPr>
          <w:rFonts w:ascii="Times New Roman" w:hAnsi="Times New Roman"/>
          <w:sz w:val="24"/>
          <w:szCs w:val="24"/>
          <w:lang w:val="pt-BR"/>
        </w:rPr>
        <w:t>6.69-6</w:t>
      </w:r>
      <w:r w:rsidRPr="007621FF">
        <w:rPr>
          <w:rFonts w:ascii="Times New Roman" w:hAnsi="Times New Roman"/>
          <w:sz w:val="24"/>
          <w:szCs w:val="24"/>
          <w:lang w:val="sr-Cyrl-CS"/>
        </w:rPr>
        <w:t>.</w:t>
      </w:r>
      <w:r w:rsidRPr="007621FF">
        <w:rPr>
          <w:rFonts w:ascii="Times New Roman" w:hAnsi="Times New Roman"/>
          <w:sz w:val="24"/>
          <w:szCs w:val="24"/>
          <w:lang w:val="pt-BR"/>
        </w:rPr>
        <w:t xml:space="preserve">81 </w:t>
      </w:r>
      <w:r w:rsidRPr="007621FF">
        <w:rPr>
          <w:rFonts w:ascii="Times New Roman" w:hAnsi="Times New Roman"/>
          <w:sz w:val="24"/>
          <w:szCs w:val="24"/>
          <w:lang w:val="sr-Cyrl-CS"/>
        </w:rPr>
        <w:t>(</w:t>
      </w:r>
      <w:r w:rsidRPr="007621FF">
        <w:rPr>
          <w:rFonts w:ascii="Times New Roman" w:hAnsi="Times New Roman"/>
          <w:sz w:val="24"/>
          <w:szCs w:val="24"/>
          <w:lang w:val="pt-BR"/>
        </w:rPr>
        <w:t>m</w:t>
      </w:r>
      <w:r w:rsidRPr="007621FF">
        <w:rPr>
          <w:rFonts w:ascii="Times New Roman" w:hAnsi="Times New Roman"/>
          <w:sz w:val="24"/>
          <w:szCs w:val="24"/>
          <w:lang w:val="sr-Cyrl-CS"/>
        </w:rPr>
        <w:t xml:space="preserve">, </w:t>
      </w:r>
      <w:r w:rsidRPr="007621FF">
        <w:rPr>
          <w:rFonts w:ascii="Times New Roman" w:hAnsi="Times New Roman"/>
          <w:sz w:val="24"/>
          <w:szCs w:val="24"/>
          <w:lang w:val="pt-BR"/>
        </w:rPr>
        <w:t>3H, H-6, H-9, H-10</w:t>
      </w:r>
      <w:r w:rsidRPr="007621FF">
        <w:rPr>
          <w:rFonts w:ascii="Times New Roman" w:hAnsi="Times New Roman"/>
          <w:sz w:val="24"/>
          <w:szCs w:val="24"/>
          <w:lang w:val="sr-Cyrl-CS"/>
        </w:rPr>
        <w:t>)</w:t>
      </w:r>
      <w:r w:rsidRPr="007621FF">
        <w:rPr>
          <w:rFonts w:ascii="Times New Roman" w:hAnsi="Times New Roman"/>
          <w:sz w:val="24"/>
          <w:szCs w:val="24"/>
        </w:rPr>
        <w:t xml:space="preserve">, </w:t>
      </w:r>
      <w:r w:rsidRPr="007621FF">
        <w:rPr>
          <w:rFonts w:ascii="Times New Roman" w:hAnsi="Times New Roman"/>
          <w:sz w:val="24"/>
          <w:szCs w:val="24"/>
          <w:lang w:val="pt-BR"/>
        </w:rPr>
        <w:t>3.87 (s, 3H, OCH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 3.85 (s, 3H, OCH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 2.71-2.89 (m, 4</w:t>
      </w:r>
      <w:proofErr w:type="gramStart"/>
      <w:r w:rsidRPr="007621FF">
        <w:rPr>
          <w:rFonts w:ascii="Times New Roman" w:hAnsi="Times New Roman"/>
          <w:sz w:val="24"/>
          <w:szCs w:val="24"/>
          <w:lang w:val="pt-BR"/>
        </w:rPr>
        <w:t>H, 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-3</w:t>
      </w:r>
      <w:proofErr w:type="gramEnd"/>
      <w:r w:rsidRPr="007621FF">
        <w:rPr>
          <w:rFonts w:ascii="Times New Roman" w:hAnsi="Times New Roman"/>
          <w:sz w:val="24"/>
          <w:szCs w:val="24"/>
          <w:lang w:val="pt-BR"/>
        </w:rPr>
        <w:t>, 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 xml:space="preserve">-4), </w:t>
      </w:r>
      <w:r w:rsidRPr="007621FF">
        <w:rPr>
          <w:rFonts w:ascii="Times New Roman" w:hAnsi="Times New Roman"/>
          <w:sz w:val="24"/>
          <w:szCs w:val="24"/>
          <w:lang w:val="sr-Latn-CS"/>
        </w:rPr>
        <w:t>2</w:t>
      </w:r>
      <w:r w:rsidRPr="007621FF">
        <w:rPr>
          <w:rFonts w:ascii="Times New Roman" w:hAnsi="Times New Roman"/>
          <w:sz w:val="24"/>
          <w:szCs w:val="24"/>
          <w:lang w:val="sr-Cyrl-CS"/>
        </w:rPr>
        <w:t>.</w:t>
      </w:r>
      <w:r w:rsidRPr="007621FF">
        <w:rPr>
          <w:rFonts w:ascii="Times New Roman" w:hAnsi="Times New Roman"/>
          <w:sz w:val="24"/>
          <w:szCs w:val="24"/>
          <w:lang w:val="pt-BR"/>
        </w:rPr>
        <w:t>14</w:t>
      </w:r>
      <w:r w:rsidRPr="007621FF">
        <w:rPr>
          <w:rFonts w:ascii="Times New Roman" w:hAnsi="Times New Roman"/>
          <w:sz w:val="24"/>
          <w:szCs w:val="24"/>
          <w:lang w:val="sr-Cyrl-CS"/>
        </w:rPr>
        <w:t xml:space="preserve"> (</w:t>
      </w:r>
      <w:r w:rsidRPr="007621FF">
        <w:rPr>
          <w:rFonts w:ascii="Times New Roman" w:hAnsi="Times New Roman"/>
          <w:sz w:val="24"/>
          <w:szCs w:val="24"/>
          <w:lang w:val="pt-BR"/>
        </w:rPr>
        <w:t>s</w:t>
      </w:r>
      <w:r w:rsidRPr="007621FF">
        <w:rPr>
          <w:rFonts w:ascii="Times New Roman" w:hAnsi="Times New Roman"/>
          <w:sz w:val="24"/>
          <w:szCs w:val="24"/>
          <w:lang w:val="sr-Cyrl-CS"/>
        </w:rPr>
        <w:t xml:space="preserve">, </w:t>
      </w:r>
      <w:r w:rsidRPr="007621FF">
        <w:rPr>
          <w:rFonts w:ascii="Times New Roman" w:hAnsi="Times New Roman"/>
          <w:sz w:val="24"/>
          <w:szCs w:val="24"/>
          <w:lang w:val="sr-Latn-CS"/>
        </w:rPr>
        <w:t>3</w:t>
      </w:r>
      <w:r w:rsidRPr="007621FF">
        <w:rPr>
          <w:rFonts w:ascii="Times New Roman" w:hAnsi="Times New Roman"/>
          <w:sz w:val="24"/>
          <w:szCs w:val="24"/>
          <w:lang w:val="pt-BR"/>
        </w:rPr>
        <w:t>H, 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-1</w:t>
      </w:r>
      <w:r w:rsidRPr="007621FF">
        <w:rPr>
          <w:rFonts w:ascii="Times New Roman" w:hAnsi="Times New Roman"/>
          <w:sz w:val="24"/>
          <w:szCs w:val="24"/>
          <w:lang w:val="sr-Cyrl-CS"/>
        </w:rPr>
        <w:t>)</w:t>
      </w:r>
      <w:r w:rsidRPr="007621FF">
        <w:rPr>
          <w:rFonts w:ascii="Times New Roman" w:hAnsi="Times New Roman"/>
          <w:sz w:val="24"/>
          <w:szCs w:val="24"/>
        </w:rPr>
        <w:t xml:space="preserve">. </w:t>
      </w:r>
      <w:r w:rsidRPr="007621FF">
        <w:rPr>
          <w:rFonts w:ascii="Times New Roman" w:hAnsi="Times New Roman"/>
          <w:sz w:val="24"/>
          <w:szCs w:val="24"/>
          <w:vertAlign w:val="superscript"/>
        </w:rPr>
        <w:t>13</w:t>
      </w:r>
      <w:r w:rsidRPr="007621FF">
        <w:rPr>
          <w:rFonts w:ascii="Times New Roman" w:hAnsi="Times New Roman"/>
          <w:sz w:val="24"/>
          <w:szCs w:val="24"/>
        </w:rPr>
        <w:t>C NMR (50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Pr="007621FF">
        <w:rPr>
          <w:rFonts w:ascii="Times New Roman" w:hAnsi="Times New Roman"/>
          <w:sz w:val="24"/>
          <w:szCs w:val="24"/>
        </w:rPr>
        <w:t xml:space="preserve"> / ppm):</w:t>
      </w:r>
      <w:r w:rsidR="00A114CC" w:rsidRPr="007621FF">
        <w:rPr>
          <w:rFonts w:ascii="Times New Roman" w:hAnsi="Times New Roman"/>
          <w:sz w:val="24"/>
          <w:szCs w:val="24"/>
        </w:rPr>
        <w:t xml:space="preserve"> 207.91, 148.81, 147.30, 133.54, 119.97, 111.69, 111.30, 58.82, 55.72, 45.28, 29.97, 29.27</w:t>
      </w:r>
      <w:r w:rsidRPr="007621FF">
        <w:rPr>
          <w:rFonts w:ascii="Times New Roman" w:hAnsi="Times New Roman"/>
          <w:sz w:val="24"/>
          <w:szCs w:val="24"/>
        </w:rPr>
        <w:t xml:space="preserve">. </w:t>
      </w:r>
    </w:p>
    <w:p w14:paraId="71557B20" w14:textId="77777777" w:rsidR="002A2E69" w:rsidRPr="007621FF" w:rsidRDefault="002A2E69" w:rsidP="002A2E69">
      <w:pPr>
        <w:spacing w:after="0" w:line="360" w:lineRule="auto"/>
        <w:jc w:val="both"/>
        <w:rPr>
          <w:rFonts w:ascii="Times New Roman" w:hAnsi="Times New Roman"/>
          <w:sz w:val="24"/>
          <w:szCs w:val="24"/>
          <w:lang w:val="pt-BR"/>
        </w:rPr>
      </w:pPr>
      <w:r w:rsidRPr="007621FF">
        <w:rPr>
          <w:rFonts w:ascii="Times New Roman" w:hAnsi="Times New Roman"/>
          <w:i/>
          <w:sz w:val="24"/>
          <w:szCs w:val="24"/>
        </w:rPr>
        <w:t>4-(4-ethoxy-3-</w:t>
      </w:r>
      <w:proofErr w:type="gramStart"/>
      <w:r w:rsidRPr="007621FF">
        <w:rPr>
          <w:rFonts w:ascii="Times New Roman" w:hAnsi="Times New Roman"/>
          <w:i/>
          <w:sz w:val="24"/>
          <w:szCs w:val="24"/>
        </w:rPr>
        <w:t>methoxyphenyl)butan</w:t>
      </w:r>
      <w:proofErr w:type="gramEnd"/>
      <w:r w:rsidRPr="007621FF">
        <w:rPr>
          <w:rFonts w:ascii="Times New Roman" w:hAnsi="Times New Roman"/>
          <w:i/>
          <w:sz w:val="24"/>
          <w:szCs w:val="24"/>
        </w:rPr>
        <w:t>-2-one (</w:t>
      </w:r>
      <w:r w:rsidRPr="007621FF">
        <w:rPr>
          <w:rFonts w:ascii="Times New Roman" w:hAnsi="Times New Roman"/>
          <w:b/>
          <w:i/>
          <w:sz w:val="24"/>
          <w:szCs w:val="24"/>
        </w:rPr>
        <w:t>1b</w:t>
      </w:r>
      <w:r w:rsidRPr="007621FF">
        <w:rPr>
          <w:rFonts w:ascii="Times New Roman" w:hAnsi="Times New Roman"/>
          <w:i/>
          <w:sz w:val="24"/>
          <w:szCs w:val="24"/>
        </w:rPr>
        <w:t>)</w:t>
      </w:r>
      <w:r w:rsidRPr="007621FF">
        <w:rPr>
          <w:rFonts w:ascii="Times New Roman" w:hAnsi="Times New Roman"/>
          <w:sz w:val="24"/>
          <w:szCs w:val="24"/>
        </w:rPr>
        <w:t xml:space="preserve">. Yield: 1.032 g (93 %). IR (KBr): 3345w, 2979m, 2937w, 1711s, 1588w, 1515s, 1443w, 1424w, 1395w, 1351w, 1249s, </w:t>
      </w:r>
      <w:proofErr w:type="gramStart"/>
      <w:r w:rsidRPr="007621FF">
        <w:rPr>
          <w:rFonts w:ascii="Times New Roman" w:hAnsi="Times New Roman"/>
          <w:sz w:val="24"/>
          <w:szCs w:val="24"/>
        </w:rPr>
        <w:t>1235s, 1159</w:t>
      </w:r>
      <w:proofErr w:type="gramEnd"/>
      <w:r w:rsidRPr="007621FF">
        <w:rPr>
          <w:rFonts w:ascii="Times New Roman" w:hAnsi="Times New Roman"/>
          <w:sz w:val="24"/>
          <w:szCs w:val="24"/>
        </w:rPr>
        <w:t>m, 1140s, 1051m, 1037s, 920w, 874w, 801m, 782w, 546w cm</w:t>
      </w:r>
      <w:r w:rsidRPr="007621FF">
        <w:rPr>
          <w:rFonts w:ascii="Times New Roman" w:hAnsi="Times New Roman"/>
          <w:sz w:val="24"/>
          <w:szCs w:val="24"/>
          <w:vertAlign w:val="superscript"/>
        </w:rPr>
        <w:t>-1</w:t>
      </w:r>
      <w:r w:rsidRPr="007621FF">
        <w:rPr>
          <w:rFonts w:ascii="Times New Roman" w:hAnsi="Times New Roman"/>
          <w:sz w:val="24"/>
          <w:szCs w:val="24"/>
        </w:rPr>
        <w:t xml:space="preserve">. </w:t>
      </w:r>
      <w:r w:rsidRPr="007621FF">
        <w:rPr>
          <w:rFonts w:ascii="Times New Roman" w:hAnsi="Times New Roman"/>
          <w:sz w:val="24"/>
          <w:szCs w:val="24"/>
          <w:vertAlign w:val="superscript"/>
        </w:rPr>
        <w:t>1</w:t>
      </w:r>
      <w:r w:rsidRPr="007621FF">
        <w:rPr>
          <w:rFonts w:ascii="Times New Roman" w:hAnsi="Times New Roman"/>
          <w:sz w:val="24"/>
          <w:szCs w:val="24"/>
        </w:rPr>
        <w:t>H NMR (200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Pr="007621FF">
        <w:rPr>
          <w:rFonts w:ascii="Times New Roman" w:hAnsi="Times New Roman"/>
          <w:sz w:val="24"/>
          <w:szCs w:val="24"/>
        </w:rPr>
        <w:t xml:space="preserve"> / ppm): </w:t>
      </w:r>
      <w:r w:rsidRPr="007621FF">
        <w:rPr>
          <w:rFonts w:ascii="Times New Roman" w:hAnsi="Times New Roman"/>
          <w:sz w:val="24"/>
          <w:szCs w:val="24"/>
          <w:lang w:val="pt-BR"/>
        </w:rPr>
        <w:t xml:space="preserve">6.79 (d, 1H,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7.8 Hz, H-9), 6.71</w:t>
      </w:r>
      <w:r w:rsidRPr="007621FF">
        <w:rPr>
          <w:rFonts w:ascii="Times New Roman" w:hAnsi="Times New Roman"/>
          <w:sz w:val="24"/>
          <w:szCs w:val="24"/>
          <w:lang w:val="sr-Cyrl-CS"/>
        </w:rPr>
        <w:t xml:space="preserve"> (</w:t>
      </w:r>
      <w:r w:rsidRPr="007621FF">
        <w:rPr>
          <w:rFonts w:ascii="Times New Roman" w:hAnsi="Times New Roman"/>
          <w:sz w:val="24"/>
          <w:szCs w:val="24"/>
          <w:lang w:val="pt-BR"/>
        </w:rPr>
        <w:t>s</w:t>
      </w:r>
      <w:r w:rsidRPr="007621FF">
        <w:rPr>
          <w:rFonts w:ascii="Times New Roman" w:hAnsi="Times New Roman"/>
          <w:sz w:val="24"/>
          <w:szCs w:val="24"/>
          <w:lang w:val="sr-Cyrl-CS"/>
        </w:rPr>
        <w:t xml:space="preserve">, </w:t>
      </w:r>
      <w:r w:rsidRPr="007621FF">
        <w:rPr>
          <w:rFonts w:ascii="Times New Roman" w:hAnsi="Times New Roman"/>
          <w:sz w:val="24"/>
          <w:szCs w:val="24"/>
          <w:lang w:val="pt-BR"/>
        </w:rPr>
        <w:t>1H, H-6</w:t>
      </w:r>
      <w:r w:rsidRPr="007621FF">
        <w:rPr>
          <w:rFonts w:ascii="Times New Roman" w:hAnsi="Times New Roman"/>
          <w:sz w:val="24"/>
          <w:szCs w:val="24"/>
          <w:lang w:val="sr-Cyrl-CS"/>
        </w:rPr>
        <w:t>)</w:t>
      </w:r>
      <w:r w:rsidRPr="007621FF">
        <w:rPr>
          <w:rFonts w:ascii="Times New Roman" w:hAnsi="Times New Roman"/>
          <w:sz w:val="24"/>
          <w:szCs w:val="24"/>
        </w:rPr>
        <w:t xml:space="preserve">, 6,69 (d, 1H, </w:t>
      </w:r>
      <w:r w:rsidRPr="007621FF">
        <w:rPr>
          <w:rFonts w:ascii="Times New Roman" w:hAnsi="Times New Roman"/>
          <w:i/>
          <w:sz w:val="24"/>
          <w:szCs w:val="24"/>
        </w:rPr>
        <w:t>J</w:t>
      </w:r>
      <w:r w:rsidRPr="007621FF">
        <w:rPr>
          <w:rFonts w:ascii="Times New Roman" w:hAnsi="Times New Roman"/>
          <w:sz w:val="24"/>
          <w:szCs w:val="24"/>
        </w:rPr>
        <w:t xml:space="preserve"> = 8.0 Hz, H-10), </w:t>
      </w:r>
      <w:r w:rsidRPr="007621FF">
        <w:rPr>
          <w:rFonts w:ascii="Times New Roman" w:hAnsi="Times New Roman"/>
          <w:sz w:val="24"/>
          <w:szCs w:val="24"/>
          <w:lang w:val="pt-BR"/>
        </w:rPr>
        <w:t xml:space="preserve">4.06 (q, 2H,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7 Hz, </w:t>
      </w:r>
      <w:r w:rsidRPr="007621FF">
        <w:rPr>
          <w:rFonts w:ascii="Times New Roman" w:hAnsi="Times New Roman"/>
          <w:sz w:val="24"/>
          <w:szCs w:val="24"/>
          <w:lang w:val="pt-BR"/>
        </w:rPr>
        <w:lastRenderedPageBreak/>
        <w:t>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-12), 3.86 (s, 3H, 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 xml:space="preserve">-11), 2.84 (t, 2H,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5.4 Hz, 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 xml:space="preserve">-3), 2.74 (t, 2H,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5.1 Hz,CH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 xml:space="preserve">-4), </w:t>
      </w:r>
      <w:r w:rsidRPr="007621FF">
        <w:rPr>
          <w:rFonts w:ascii="Times New Roman" w:hAnsi="Times New Roman"/>
          <w:sz w:val="24"/>
          <w:szCs w:val="24"/>
          <w:lang w:val="sr-Latn-CS"/>
        </w:rPr>
        <w:t>2</w:t>
      </w:r>
      <w:r w:rsidRPr="007621FF">
        <w:rPr>
          <w:rFonts w:ascii="Times New Roman" w:hAnsi="Times New Roman"/>
          <w:sz w:val="24"/>
          <w:szCs w:val="24"/>
          <w:lang w:val="sr-Cyrl-CS"/>
        </w:rPr>
        <w:t>.</w:t>
      </w:r>
      <w:r w:rsidRPr="007621FF">
        <w:rPr>
          <w:rFonts w:ascii="Times New Roman" w:hAnsi="Times New Roman"/>
          <w:sz w:val="24"/>
          <w:szCs w:val="24"/>
          <w:lang w:val="pt-BR"/>
        </w:rPr>
        <w:t>14</w:t>
      </w:r>
      <w:r w:rsidRPr="007621FF">
        <w:rPr>
          <w:rFonts w:ascii="Times New Roman" w:hAnsi="Times New Roman"/>
          <w:sz w:val="24"/>
          <w:szCs w:val="24"/>
          <w:lang w:val="sr-Cyrl-CS"/>
        </w:rPr>
        <w:t xml:space="preserve"> (</w:t>
      </w:r>
      <w:r w:rsidRPr="007621FF">
        <w:rPr>
          <w:rFonts w:ascii="Times New Roman" w:hAnsi="Times New Roman"/>
          <w:sz w:val="24"/>
          <w:szCs w:val="24"/>
          <w:lang w:val="pt-BR"/>
        </w:rPr>
        <w:t>s</w:t>
      </w:r>
      <w:r w:rsidRPr="007621FF">
        <w:rPr>
          <w:rFonts w:ascii="Times New Roman" w:hAnsi="Times New Roman"/>
          <w:sz w:val="24"/>
          <w:szCs w:val="24"/>
          <w:lang w:val="sr-Cyrl-CS"/>
        </w:rPr>
        <w:t xml:space="preserve">, </w:t>
      </w:r>
      <w:r w:rsidRPr="007621FF">
        <w:rPr>
          <w:rFonts w:ascii="Times New Roman" w:hAnsi="Times New Roman"/>
          <w:sz w:val="24"/>
          <w:szCs w:val="24"/>
          <w:lang w:val="sr-Latn-CS"/>
        </w:rPr>
        <w:t>3</w:t>
      </w:r>
      <w:r w:rsidRPr="007621FF">
        <w:rPr>
          <w:rFonts w:ascii="Times New Roman" w:hAnsi="Times New Roman"/>
          <w:sz w:val="24"/>
          <w:szCs w:val="24"/>
          <w:lang w:val="pt-BR"/>
        </w:rPr>
        <w:t>H, 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-1</w:t>
      </w:r>
      <w:r w:rsidRPr="007621FF">
        <w:rPr>
          <w:rFonts w:ascii="Times New Roman" w:hAnsi="Times New Roman"/>
          <w:sz w:val="24"/>
          <w:szCs w:val="24"/>
          <w:lang w:val="sr-Cyrl-CS"/>
        </w:rPr>
        <w:t>),</w:t>
      </w:r>
      <w:r w:rsidRPr="007621FF">
        <w:rPr>
          <w:rFonts w:ascii="Times New Roman" w:hAnsi="Times New Roman"/>
          <w:sz w:val="24"/>
          <w:szCs w:val="24"/>
          <w:lang w:val="pt-BR"/>
        </w:rPr>
        <w:t xml:space="preserve"> 1.44 (t, 3H,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7.0 Hz, 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 xml:space="preserve">-13). </w:t>
      </w:r>
      <w:r w:rsidRPr="007621FF">
        <w:rPr>
          <w:rFonts w:ascii="Times New Roman" w:hAnsi="Times New Roman"/>
          <w:sz w:val="24"/>
          <w:szCs w:val="24"/>
          <w:vertAlign w:val="superscript"/>
          <w:lang w:val="pt-BR"/>
        </w:rPr>
        <w:t>13</w:t>
      </w:r>
      <w:r w:rsidRPr="007621FF">
        <w:rPr>
          <w:rFonts w:ascii="Times New Roman" w:hAnsi="Times New Roman"/>
          <w:sz w:val="24"/>
          <w:szCs w:val="24"/>
          <w:lang w:val="pt-BR"/>
        </w:rPr>
        <w:t>C NMR (50 MHz, CDCl</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 xml:space="preserve">, </w:t>
      </w:r>
      <w:r w:rsidRPr="007621FF">
        <w:rPr>
          <w:rFonts w:ascii="Times New Roman" w:hAnsi="Times New Roman"/>
          <w:i/>
          <w:sz w:val="24"/>
          <w:szCs w:val="24"/>
        </w:rPr>
        <w:t>δ</w:t>
      </w:r>
      <w:r w:rsidR="00543929" w:rsidRPr="007621FF">
        <w:rPr>
          <w:rFonts w:ascii="Times New Roman" w:hAnsi="Times New Roman"/>
          <w:sz w:val="24"/>
          <w:szCs w:val="24"/>
          <w:lang w:val="pt-BR"/>
        </w:rPr>
        <w:t xml:space="preserve"> / ppm): 208.03, 149.08, 146.51, 133.50, 119.95, 112.78, 111.86, 64.24, 55.76, 45.30, 30.01, 29.28, 14.74</w:t>
      </w:r>
      <w:r w:rsidRPr="007621FF">
        <w:rPr>
          <w:rFonts w:ascii="Times New Roman" w:hAnsi="Times New Roman"/>
          <w:sz w:val="24"/>
          <w:szCs w:val="24"/>
          <w:lang w:val="pt-BR"/>
        </w:rPr>
        <w:t xml:space="preserve">. </w:t>
      </w:r>
    </w:p>
    <w:p w14:paraId="71557B21" w14:textId="77777777" w:rsidR="002A2E69" w:rsidRPr="007621FF" w:rsidRDefault="002A2E69" w:rsidP="002A2E69">
      <w:pPr>
        <w:spacing w:after="0" w:line="360" w:lineRule="auto"/>
        <w:jc w:val="both"/>
        <w:rPr>
          <w:rFonts w:ascii="Times New Roman" w:hAnsi="Times New Roman"/>
          <w:sz w:val="24"/>
          <w:szCs w:val="24"/>
          <w:lang w:val="pt-BR"/>
        </w:rPr>
      </w:pPr>
      <w:r w:rsidRPr="007621FF">
        <w:rPr>
          <w:rFonts w:ascii="Times New Roman" w:hAnsi="Times New Roman"/>
          <w:i/>
          <w:sz w:val="24"/>
          <w:szCs w:val="24"/>
        </w:rPr>
        <w:t>4-(3-methoxy-4-</w:t>
      </w:r>
      <w:proofErr w:type="gramStart"/>
      <w:r w:rsidRPr="007621FF">
        <w:rPr>
          <w:rFonts w:ascii="Times New Roman" w:hAnsi="Times New Roman"/>
          <w:i/>
          <w:sz w:val="24"/>
          <w:szCs w:val="24"/>
        </w:rPr>
        <w:t>propoxyphenyl)butan</w:t>
      </w:r>
      <w:proofErr w:type="gramEnd"/>
      <w:r w:rsidRPr="007621FF">
        <w:rPr>
          <w:rFonts w:ascii="Times New Roman" w:hAnsi="Times New Roman"/>
          <w:i/>
          <w:sz w:val="24"/>
          <w:szCs w:val="24"/>
        </w:rPr>
        <w:t>-2-one (</w:t>
      </w:r>
      <w:r w:rsidRPr="007621FF">
        <w:rPr>
          <w:rFonts w:ascii="Times New Roman" w:hAnsi="Times New Roman"/>
          <w:b/>
          <w:i/>
          <w:sz w:val="24"/>
          <w:szCs w:val="24"/>
        </w:rPr>
        <w:t>1c</w:t>
      </w:r>
      <w:r w:rsidRPr="007621FF">
        <w:rPr>
          <w:rFonts w:ascii="Times New Roman" w:hAnsi="Times New Roman"/>
          <w:i/>
          <w:sz w:val="24"/>
          <w:szCs w:val="24"/>
        </w:rPr>
        <w:t>)</w:t>
      </w:r>
      <w:r w:rsidRPr="007621FF">
        <w:rPr>
          <w:rFonts w:ascii="Times New Roman" w:hAnsi="Times New Roman"/>
          <w:sz w:val="24"/>
          <w:szCs w:val="24"/>
        </w:rPr>
        <w:t>. Yield: 0.947 g (80 %). IR (KBr): 2963m, 2877m, 1714s, 1589w, 1514s, 1465m, 1419m, 1363m, 1258s, 1231s, 1158m, 1138s, 1036m, 978m, 800m cm</w:t>
      </w:r>
      <w:r w:rsidRPr="007621FF">
        <w:rPr>
          <w:rFonts w:ascii="Times New Roman" w:hAnsi="Times New Roman"/>
          <w:sz w:val="24"/>
          <w:szCs w:val="24"/>
          <w:vertAlign w:val="superscript"/>
        </w:rPr>
        <w:t>-1</w:t>
      </w:r>
      <w:r w:rsidRPr="007621FF">
        <w:rPr>
          <w:rFonts w:ascii="Times New Roman" w:hAnsi="Times New Roman"/>
          <w:sz w:val="24"/>
          <w:szCs w:val="24"/>
        </w:rPr>
        <w:t xml:space="preserve">. </w:t>
      </w:r>
      <w:r w:rsidRPr="007621FF">
        <w:rPr>
          <w:rFonts w:ascii="Times New Roman" w:hAnsi="Times New Roman"/>
          <w:sz w:val="24"/>
          <w:szCs w:val="24"/>
          <w:vertAlign w:val="superscript"/>
        </w:rPr>
        <w:t>1</w:t>
      </w:r>
      <w:r w:rsidRPr="007621FF">
        <w:rPr>
          <w:rFonts w:ascii="Times New Roman" w:hAnsi="Times New Roman"/>
          <w:sz w:val="24"/>
          <w:szCs w:val="24"/>
        </w:rPr>
        <w:t>H NMR (200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Pr="007621FF">
        <w:rPr>
          <w:rFonts w:ascii="Times New Roman" w:hAnsi="Times New Roman"/>
          <w:sz w:val="24"/>
          <w:szCs w:val="24"/>
        </w:rPr>
        <w:t xml:space="preserve"> / ppm): </w:t>
      </w:r>
      <w:r w:rsidRPr="007621FF">
        <w:rPr>
          <w:rFonts w:ascii="Times New Roman" w:hAnsi="Times New Roman"/>
          <w:sz w:val="24"/>
          <w:szCs w:val="24"/>
          <w:lang w:val="pt-BR"/>
        </w:rPr>
        <w:t xml:space="preserve">6.74 (d, 1H,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8.0, H-9), 6.71</w:t>
      </w:r>
      <w:r w:rsidRPr="007621FF">
        <w:rPr>
          <w:rFonts w:ascii="Times New Roman" w:hAnsi="Times New Roman"/>
          <w:sz w:val="24"/>
          <w:szCs w:val="24"/>
          <w:lang w:val="sr-Cyrl-CS"/>
        </w:rPr>
        <w:t xml:space="preserve"> (</w:t>
      </w:r>
      <w:r w:rsidRPr="007621FF">
        <w:rPr>
          <w:rFonts w:ascii="Times New Roman" w:hAnsi="Times New Roman"/>
          <w:sz w:val="24"/>
          <w:szCs w:val="24"/>
          <w:lang w:val="pt-BR"/>
        </w:rPr>
        <w:t>s</w:t>
      </w:r>
      <w:r w:rsidRPr="007621FF">
        <w:rPr>
          <w:rFonts w:ascii="Times New Roman" w:hAnsi="Times New Roman"/>
          <w:sz w:val="24"/>
          <w:szCs w:val="24"/>
          <w:lang w:val="sr-Cyrl-CS"/>
        </w:rPr>
        <w:t xml:space="preserve">, </w:t>
      </w:r>
      <w:r w:rsidRPr="007621FF">
        <w:rPr>
          <w:rFonts w:ascii="Times New Roman" w:hAnsi="Times New Roman"/>
          <w:sz w:val="24"/>
          <w:szCs w:val="24"/>
          <w:lang w:val="pt-BR"/>
        </w:rPr>
        <w:t>1H, H-6</w:t>
      </w:r>
      <w:r w:rsidRPr="007621FF">
        <w:rPr>
          <w:rFonts w:ascii="Times New Roman" w:hAnsi="Times New Roman"/>
          <w:sz w:val="24"/>
          <w:szCs w:val="24"/>
          <w:lang w:val="sr-Cyrl-CS"/>
        </w:rPr>
        <w:t>)</w:t>
      </w:r>
      <w:r w:rsidRPr="007621FF">
        <w:rPr>
          <w:rFonts w:ascii="Times New Roman" w:hAnsi="Times New Roman"/>
          <w:sz w:val="24"/>
          <w:szCs w:val="24"/>
        </w:rPr>
        <w:t xml:space="preserve">, 6.69 (d, 1H, </w:t>
      </w:r>
      <w:r w:rsidRPr="007621FF">
        <w:rPr>
          <w:rFonts w:ascii="Times New Roman" w:hAnsi="Times New Roman"/>
          <w:i/>
          <w:sz w:val="24"/>
          <w:szCs w:val="24"/>
        </w:rPr>
        <w:t>J</w:t>
      </w:r>
      <w:r w:rsidRPr="007621FF">
        <w:rPr>
          <w:rFonts w:ascii="Times New Roman" w:hAnsi="Times New Roman"/>
          <w:sz w:val="24"/>
          <w:szCs w:val="24"/>
        </w:rPr>
        <w:t xml:space="preserve"> = 8.2 Hz, H-10), </w:t>
      </w:r>
      <w:r w:rsidRPr="007621FF">
        <w:rPr>
          <w:rFonts w:ascii="Times New Roman" w:hAnsi="Times New Roman"/>
          <w:sz w:val="24"/>
          <w:szCs w:val="24"/>
          <w:lang w:val="pt-BR"/>
        </w:rPr>
        <w:t xml:space="preserve">3.94 (t, 2H,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6.8 Hz, 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-12), 3.84 (s, 3H, 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 xml:space="preserve">-11), 2.83 (t, 2H,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5.5 Hz, 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 xml:space="preserve">-3), 2.74 (t, 2H,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5.4 Hz, 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 xml:space="preserve">-4), </w:t>
      </w:r>
      <w:r w:rsidRPr="007621FF">
        <w:rPr>
          <w:rFonts w:ascii="Times New Roman" w:hAnsi="Times New Roman"/>
          <w:sz w:val="24"/>
          <w:szCs w:val="24"/>
          <w:lang w:val="sr-Latn-CS"/>
        </w:rPr>
        <w:t>2</w:t>
      </w:r>
      <w:r w:rsidRPr="007621FF">
        <w:rPr>
          <w:rFonts w:ascii="Times New Roman" w:hAnsi="Times New Roman"/>
          <w:sz w:val="24"/>
          <w:szCs w:val="24"/>
          <w:lang w:val="sr-Cyrl-CS"/>
        </w:rPr>
        <w:t>.</w:t>
      </w:r>
      <w:r w:rsidRPr="007621FF">
        <w:rPr>
          <w:rFonts w:ascii="Times New Roman" w:hAnsi="Times New Roman"/>
          <w:sz w:val="24"/>
          <w:szCs w:val="24"/>
          <w:lang w:val="pt-BR"/>
        </w:rPr>
        <w:t>13</w:t>
      </w:r>
      <w:r w:rsidRPr="007621FF">
        <w:rPr>
          <w:rFonts w:ascii="Times New Roman" w:hAnsi="Times New Roman"/>
          <w:sz w:val="24"/>
          <w:szCs w:val="24"/>
          <w:lang w:val="sr-Cyrl-CS"/>
        </w:rPr>
        <w:t xml:space="preserve"> (</w:t>
      </w:r>
      <w:r w:rsidRPr="007621FF">
        <w:rPr>
          <w:rFonts w:ascii="Times New Roman" w:hAnsi="Times New Roman"/>
          <w:sz w:val="24"/>
          <w:szCs w:val="24"/>
          <w:lang w:val="pt-BR"/>
        </w:rPr>
        <w:t>s</w:t>
      </w:r>
      <w:r w:rsidRPr="007621FF">
        <w:rPr>
          <w:rFonts w:ascii="Times New Roman" w:hAnsi="Times New Roman"/>
          <w:sz w:val="24"/>
          <w:szCs w:val="24"/>
          <w:lang w:val="sr-Cyrl-CS"/>
        </w:rPr>
        <w:t xml:space="preserve">, </w:t>
      </w:r>
      <w:r w:rsidRPr="007621FF">
        <w:rPr>
          <w:rFonts w:ascii="Times New Roman" w:hAnsi="Times New Roman"/>
          <w:sz w:val="24"/>
          <w:szCs w:val="24"/>
          <w:lang w:val="sr-Latn-CS"/>
        </w:rPr>
        <w:t>3</w:t>
      </w:r>
      <w:r w:rsidRPr="007621FF">
        <w:rPr>
          <w:rFonts w:ascii="Times New Roman" w:hAnsi="Times New Roman"/>
          <w:sz w:val="24"/>
          <w:szCs w:val="24"/>
          <w:lang w:val="pt-BR"/>
        </w:rPr>
        <w:t>H, 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-1</w:t>
      </w:r>
      <w:r w:rsidRPr="007621FF">
        <w:rPr>
          <w:rFonts w:ascii="Times New Roman" w:hAnsi="Times New Roman"/>
          <w:sz w:val="24"/>
          <w:szCs w:val="24"/>
          <w:lang w:val="sr-Cyrl-CS"/>
        </w:rPr>
        <w:t>),</w:t>
      </w:r>
      <w:r w:rsidRPr="007621FF">
        <w:rPr>
          <w:rFonts w:ascii="Times New Roman" w:hAnsi="Times New Roman"/>
          <w:sz w:val="24"/>
          <w:szCs w:val="24"/>
          <w:lang w:val="pt-BR"/>
        </w:rPr>
        <w:t xml:space="preserve"> 1.84 (sext, 2H,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7.2 Hz, 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 xml:space="preserve">-13), 1.02 (t, 3H,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7.5 Hz, 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 xml:space="preserve">-14). </w:t>
      </w:r>
      <w:r w:rsidRPr="007621FF">
        <w:rPr>
          <w:rFonts w:ascii="Times New Roman" w:hAnsi="Times New Roman"/>
          <w:sz w:val="24"/>
          <w:szCs w:val="24"/>
          <w:vertAlign w:val="superscript"/>
          <w:lang w:val="pt-BR"/>
        </w:rPr>
        <w:t>13</w:t>
      </w:r>
      <w:r w:rsidRPr="007621FF">
        <w:rPr>
          <w:rFonts w:ascii="Times New Roman" w:hAnsi="Times New Roman"/>
          <w:sz w:val="24"/>
          <w:szCs w:val="24"/>
          <w:lang w:val="pt-BR"/>
        </w:rPr>
        <w:t>C NMR (50 MHz, CDCl</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 xml:space="preserve">, </w:t>
      </w:r>
      <w:r w:rsidRPr="007621FF">
        <w:rPr>
          <w:rFonts w:ascii="Times New Roman" w:hAnsi="Times New Roman"/>
          <w:i/>
          <w:sz w:val="24"/>
          <w:szCs w:val="24"/>
        </w:rPr>
        <w:t>δ</w:t>
      </w:r>
      <w:r w:rsidR="00543929" w:rsidRPr="007621FF">
        <w:rPr>
          <w:rFonts w:ascii="Times New Roman" w:hAnsi="Times New Roman"/>
          <w:sz w:val="24"/>
          <w:szCs w:val="24"/>
          <w:lang w:val="pt-BR"/>
        </w:rPr>
        <w:t xml:space="preserve"> / ppm): 208.01, 149.14, 146.71, 133.44, 119.94, 112.99, 112.02, 70.42, 55.78, 45.24, 29.94, 29.20, 22.34, 10.28</w:t>
      </w:r>
      <w:r w:rsidRPr="007621FF">
        <w:rPr>
          <w:rFonts w:ascii="Times New Roman" w:hAnsi="Times New Roman"/>
          <w:sz w:val="24"/>
          <w:szCs w:val="24"/>
          <w:lang w:val="pt-BR"/>
        </w:rPr>
        <w:t xml:space="preserve">. </w:t>
      </w:r>
    </w:p>
    <w:p w14:paraId="71557B22" w14:textId="77777777" w:rsidR="002A2E69" w:rsidRPr="007621FF" w:rsidRDefault="002A2E69" w:rsidP="002A2E69">
      <w:pPr>
        <w:spacing w:after="0" w:line="360" w:lineRule="auto"/>
        <w:jc w:val="both"/>
        <w:rPr>
          <w:rFonts w:ascii="Times New Roman" w:hAnsi="Times New Roman"/>
          <w:sz w:val="24"/>
          <w:szCs w:val="24"/>
          <w:lang w:val="pt-BR"/>
        </w:rPr>
      </w:pPr>
      <w:r w:rsidRPr="007621FF">
        <w:rPr>
          <w:rFonts w:ascii="Times New Roman" w:hAnsi="Times New Roman"/>
          <w:i/>
          <w:sz w:val="24"/>
          <w:szCs w:val="24"/>
        </w:rPr>
        <w:t>4-(4-isopropoxy-3-</w:t>
      </w:r>
      <w:proofErr w:type="gramStart"/>
      <w:r w:rsidRPr="007621FF">
        <w:rPr>
          <w:rFonts w:ascii="Times New Roman" w:hAnsi="Times New Roman"/>
          <w:i/>
          <w:sz w:val="24"/>
          <w:szCs w:val="24"/>
        </w:rPr>
        <w:t>methoxyphenyl)butan</w:t>
      </w:r>
      <w:proofErr w:type="gramEnd"/>
      <w:r w:rsidRPr="007621FF">
        <w:rPr>
          <w:rFonts w:ascii="Times New Roman" w:hAnsi="Times New Roman"/>
          <w:i/>
          <w:sz w:val="24"/>
          <w:szCs w:val="24"/>
        </w:rPr>
        <w:t>-2-one (</w:t>
      </w:r>
      <w:r w:rsidRPr="007621FF">
        <w:rPr>
          <w:rFonts w:ascii="Times New Roman" w:hAnsi="Times New Roman"/>
          <w:b/>
          <w:i/>
          <w:sz w:val="24"/>
          <w:szCs w:val="24"/>
        </w:rPr>
        <w:t>1d</w:t>
      </w:r>
      <w:r w:rsidRPr="007621FF">
        <w:rPr>
          <w:rFonts w:ascii="Times New Roman" w:hAnsi="Times New Roman"/>
          <w:i/>
          <w:sz w:val="24"/>
          <w:szCs w:val="24"/>
        </w:rPr>
        <w:t>)</w:t>
      </w:r>
      <w:r w:rsidRPr="007621FF">
        <w:rPr>
          <w:rFonts w:ascii="Times New Roman" w:hAnsi="Times New Roman"/>
          <w:sz w:val="24"/>
          <w:szCs w:val="24"/>
        </w:rPr>
        <w:t>. Yield: 0.926 g (78 %). IR (KBr): 2975m, 2933m, 1714s, 1587w, 1510s, 1465m, 1451m, 1419m, 1369m, 1259s, 1229m, 1157m, 1138m, 1110m, 1035m, 955w, 806w cm</w:t>
      </w:r>
      <w:r w:rsidRPr="007621FF">
        <w:rPr>
          <w:rFonts w:ascii="Times New Roman" w:hAnsi="Times New Roman"/>
          <w:sz w:val="24"/>
          <w:szCs w:val="24"/>
          <w:vertAlign w:val="superscript"/>
        </w:rPr>
        <w:t>-1</w:t>
      </w:r>
      <w:r w:rsidRPr="007621FF">
        <w:rPr>
          <w:rFonts w:ascii="Times New Roman" w:hAnsi="Times New Roman"/>
          <w:sz w:val="24"/>
          <w:szCs w:val="24"/>
        </w:rPr>
        <w:t xml:space="preserve">. </w:t>
      </w:r>
      <w:r w:rsidRPr="007621FF">
        <w:rPr>
          <w:rFonts w:ascii="Times New Roman" w:hAnsi="Times New Roman"/>
          <w:sz w:val="24"/>
          <w:szCs w:val="24"/>
          <w:vertAlign w:val="superscript"/>
        </w:rPr>
        <w:t>1</w:t>
      </w:r>
      <w:r w:rsidRPr="007621FF">
        <w:rPr>
          <w:rFonts w:ascii="Times New Roman" w:hAnsi="Times New Roman"/>
          <w:sz w:val="24"/>
          <w:szCs w:val="24"/>
        </w:rPr>
        <w:t>H NMR (200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Pr="007621FF">
        <w:rPr>
          <w:rFonts w:ascii="Times New Roman" w:hAnsi="Times New Roman"/>
          <w:sz w:val="24"/>
          <w:szCs w:val="24"/>
        </w:rPr>
        <w:t xml:space="preserve"> / ppm):</w:t>
      </w:r>
      <w:r w:rsidRPr="007621FF">
        <w:rPr>
          <w:rFonts w:ascii="Times New Roman" w:hAnsi="Times New Roman"/>
          <w:sz w:val="24"/>
          <w:szCs w:val="24"/>
          <w:lang w:val="pt-BR"/>
        </w:rPr>
        <w:t xml:space="preserve"> 6.65-6.83 (m, 3H, H-6, H-9, H-10), 4.</w:t>
      </w:r>
      <w:r w:rsidRPr="007621FF">
        <w:rPr>
          <w:rFonts w:ascii="Times New Roman" w:hAnsi="Times New Roman"/>
          <w:sz w:val="24"/>
          <w:szCs w:val="24"/>
          <w:lang w:val="sr-Cyrl-CS"/>
        </w:rPr>
        <w:t>4</w:t>
      </w:r>
      <w:r w:rsidRPr="007621FF">
        <w:rPr>
          <w:rFonts w:ascii="Times New Roman" w:hAnsi="Times New Roman"/>
          <w:sz w:val="24"/>
          <w:szCs w:val="24"/>
          <w:lang w:val="pt-BR"/>
        </w:rPr>
        <w:t xml:space="preserve">6 (sept, 1H,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6.0 Hz, CH-12), 3.83 (s, 3H, 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-11), 2.</w:t>
      </w:r>
      <w:r w:rsidRPr="007621FF">
        <w:rPr>
          <w:rFonts w:ascii="Times New Roman" w:hAnsi="Times New Roman"/>
          <w:sz w:val="24"/>
          <w:szCs w:val="24"/>
        </w:rPr>
        <w:t>82</w:t>
      </w:r>
      <w:r w:rsidRPr="007621FF">
        <w:rPr>
          <w:rFonts w:ascii="Times New Roman" w:hAnsi="Times New Roman"/>
          <w:sz w:val="24"/>
          <w:szCs w:val="24"/>
          <w:lang w:val="pt-BR"/>
        </w:rPr>
        <w:t xml:space="preserve"> (t, 2H,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6.3 Hz, 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 xml:space="preserve">-3), 2.73 (t, 2H,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5.3 Hz, 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-4),</w:t>
      </w:r>
      <w:r w:rsidRPr="007621FF">
        <w:rPr>
          <w:rFonts w:ascii="Times New Roman" w:hAnsi="Times New Roman"/>
          <w:sz w:val="24"/>
          <w:szCs w:val="24"/>
          <w:lang w:val="sr-Cyrl-CS"/>
        </w:rPr>
        <w:t xml:space="preserve"> 2.1</w:t>
      </w:r>
      <w:r w:rsidRPr="007621FF">
        <w:rPr>
          <w:rFonts w:ascii="Times New Roman" w:hAnsi="Times New Roman"/>
          <w:sz w:val="24"/>
          <w:szCs w:val="24"/>
          <w:lang w:val="pt-BR"/>
        </w:rPr>
        <w:t>4</w:t>
      </w:r>
      <w:r w:rsidRPr="007621FF">
        <w:rPr>
          <w:rFonts w:ascii="Times New Roman" w:hAnsi="Times New Roman"/>
          <w:sz w:val="24"/>
          <w:szCs w:val="24"/>
          <w:lang w:val="sr-Cyrl-CS"/>
        </w:rPr>
        <w:t xml:space="preserve"> (</w:t>
      </w:r>
      <w:r w:rsidRPr="007621FF">
        <w:rPr>
          <w:rFonts w:ascii="Times New Roman" w:hAnsi="Times New Roman"/>
          <w:sz w:val="24"/>
          <w:szCs w:val="24"/>
          <w:lang w:val="pt-BR"/>
        </w:rPr>
        <w:t>s</w:t>
      </w:r>
      <w:r w:rsidRPr="007621FF">
        <w:rPr>
          <w:rFonts w:ascii="Times New Roman" w:hAnsi="Times New Roman"/>
          <w:sz w:val="24"/>
          <w:szCs w:val="24"/>
          <w:lang w:val="sr-Cyrl-CS"/>
        </w:rPr>
        <w:t xml:space="preserve">, </w:t>
      </w:r>
      <w:r w:rsidRPr="007621FF">
        <w:rPr>
          <w:rFonts w:ascii="Times New Roman" w:hAnsi="Times New Roman"/>
          <w:sz w:val="24"/>
          <w:szCs w:val="24"/>
          <w:lang w:val="sr-Latn-CS"/>
        </w:rPr>
        <w:t>3</w:t>
      </w:r>
      <w:r w:rsidRPr="007621FF">
        <w:rPr>
          <w:rFonts w:ascii="Times New Roman" w:hAnsi="Times New Roman"/>
          <w:sz w:val="24"/>
          <w:szCs w:val="24"/>
          <w:lang w:val="pt-BR"/>
        </w:rPr>
        <w:t>H, 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-1</w:t>
      </w:r>
      <w:r w:rsidRPr="007621FF">
        <w:rPr>
          <w:rFonts w:ascii="Times New Roman" w:hAnsi="Times New Roman"/>
          <w:sz w:val="24"/>
          <w:szCs w:val="24"/>
          <w:lang w:val="sr-Cyrl-CS"/>
        </w:rPr>
        <w:t>),</w:t>
      </w:r>
      <w:r w:rsidRPr="007621FF">
        <w:rPr>
          <w:rFonts w:ascii="Times New Roman" w:hAnsi="Times New Roman"/>
          <w:sz w:val="24"/>
          <w:szCs w:val="24"/>
          <w:lang w:val="pt-BR"/>
        </w:rPr>
        <w:t xml:space="preserve"> 1.33 (d, 6H,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6.2 Hz, 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-13, 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 xml:space="preserve">-14). </w:t>
      </w:r>
      <w:r w:rsidRPr="007621FF">
        <w:rPr>
          <w:rFonts w:ascii="Times New Roman" w:hAnsi="Times New Roman"/>
          <w:sz w:val="24"/>
          <w:szCs w:val="24"/>
          <w:vertAlign w:val="superscript"/>
          <w:lang w:val="pt-BR"/>
        </w:rPr>
        <w:t>13</w:t>
      </w:r>
      <w:r w:rsidRPr="007621FF">
        <w:rPr>
          <w:rFonts w:ascii="Times New Roman" w:hAnsi="Times New Roman"/>
          <w:sz w:val="24"/>
          <w:szCs w:val="24"/>
          <w:lang w:val="pt-BR"/>
        </w:rPr>
        <w:t>C NMR (50 MHz, CDCl</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 xml:space="preserve">, </w:t>
      </w:r>
      <w:r w:rsidRPr="007621FF">
        <w:rPr>
          <w:rFonts w:ascii="Times New Roman" w:hAnsi="Times New Roman"/>
          <w:i/>
          <w:sz w:val="24"/>
          <w:szCs w:val="24"/>
        </w:rPr>
        <w:t>δ</w:t>
      </w:r>
      <w:r w:rsidR="00C15444" w:rsidRPr="007621FF">
        <w:rPr>
          <w:rFonts w:ascii="Times New Roman" w:hAnsi="Times New Roman"/>
          <w:sz w:val="24"/>
          <w:szCs w:val="24"/>
          <w:lang w:val="pt-BR"/>
        </w:rPr>
        <w:t xml:space="preserve"> / ppm): 208.24, 150.24, 145.44, 134.02, 119.98, 116.01, 112.28, 71.45, 55.8, 45.31, 30.04, 29.30, 22.02</w:t>
      </w:r>
      <w:r w:rsidRPr="007621FF">
        <w:rPr>
          <w:rFonts w:ascii="Times New Roman" w:hAnsi="Times New Roman"/>
          <w:sz w:val="24"/>
          <w:szCs w:val="24"/>
          <w:lang w:val="pt-BR"/>
        </w:rPr>
        <w:t>.</w:t>
      </w:r>
    </w:p>
    <w:p w14:paraId="71557B23" w14:textId="77777777" w:rsidR="002A2E69" w:rsidRPr="007621FF" w:rsidRDefault="002A2E69" w:rsidP="002A2E69">
      <w:pPr>
        <w:spacing w:after="0" w:line="360" w:lineRule="auto"/>
        <w:jc w:val="both"/>
        <w:rPr>
          <w:rFonts w:ascii="Times New Roman" w:hAnsi="Times New Roman"/>
          <w:sz w:val="24"/>
          <w:szCs w:val="24"/>
          <w:lang w:val="pt-BR"/>
        </w:rPr>
      </w:pPr>
      <w:r w:rsidRPr="007621FF">
        <w:rPr>
          <w:rFonts w:ascii="Times New Roman" w:hAnsi="Times New Roman"/>
          <w:i/>
          <w:sz w:val="24"/>
          <w:szCs w:val="24"/>
        </w:rPr>
        <w:t>4-(4-butoxy-3-</w:t>
      </w:r>
      <w:proofErr w:type="gramStart"/>
      <w:r w:rsidRPr="007621FF">
        <w:rPr>
          <w:rFonts w:ascii="Times New Roman" w:hAnsi="Times New Roman"/>
          <w:i/>
          <w:sz w:val="24"/>
          <w:szCs w:val="24"/>
        </w:rPr>
        <w:t>methoxyphenyl)butan</w:t>
      </w:r>
      <w:proofErr w:type="gramEnd"/>
      <w:r w:rsidRPr="007621FF">
        <w:rPr>
          <w:rFonts w:ascii="Times New Roman" w:hAnsi="Times New Roman"/>
          <w:i/>
          <w:sz w:val="24"/>
          <w:szCs w:val="24"/>
        </w:rPr>
        <w:t>-2-one (</w:t>
      </w:r>
      <w:r w:rsidRPr="007621FF">
        <w:rPr>
          <w:rFonts w:ascii="Times New Roman" w:hAnsi="Times New Roman"/>
          <w:b/>
          <w:i/>
          <w:sz w:val="24"/>
          <w:szCs w:val="24"/>
        </w:rPr>
        <w:t>1e</w:t>
      </w:r>
      <w:r w:rsidRPr="007621FF">
        <w:rPr>
          <w:rFonts w:ascii="Times New Roman" w:hAnsi="Times New Roman"/>
          <w:i/>
          <w:sz w:val="24"/>
          <w:szCs w:val="24"/>
        </w:rPr>
        <w:t>)</w:t>
      </w:r>
      <w:r w:rsidRPr="007621FF">
        <w:rPr>
          <w:rFonts w:ascii="Times New Roman" w:hAnsi="Times New Roman"/>
          <w:sz w:val="24"/>
          <w:szCs w:val="24"/>
        </w:rPr>
        <w:t xml:space="preserve">. Yield: 1.088 g (87 %). IR (KBr): </w:t>
      </w:r>
      <w:r w:rsidRPr="007621FF">
        <w:rPr>
          <w:rFonts w:ascii="Times New Roman" w:hAnsi="Times New Roman"/>
          <w:sz w:val="24"/>
          <w:szCs w:val="24"/>
          <w:lang w:val="pt-BR"/>
        </w:rPr>
        <w:t>2957m, 2935m, 2872w, 1715s, 1589m, 1514s, 1465m, 1419m, 1362m, 1257s, 1233s, 1158s, 1139s, 1034s, 972, 800m cm</w:t>
      </w:r>
      <w:r w:rsidRPr="007621FF">
        <w:rPr>
          <w:rFonts w:ascii="Times New Roman" w:hAnsi="Times New Roman"/>
          <w:sz w:val="24"/>
          <w:szCs w:val="24"/>
          <w:vertAlign w:val="superscript"/>
          <w:lang w:val="pt-BR"/>
        </w:rPr>
        <w:t>-1</w:t>
      </w:r>
      <w:r w:rsidRPr="007621FF">
        <w:rPr>
          <w:rFonts w:ascii="Times New Roman" w:hAnsi="Times New Roman"/>
          <w:sz w:val="24"/>
          <w:szCs w:val="24"/>
          <w:lang w:val="pt-BR"/>
        </w:rPr>
        <w:t xml:space="preserve">. </w:t>
      </w:r>
      <w:r w:rsidRPr="007621FF">
        <w:rPr>
          <w:rFonts w:ascii="Times New Roman" w:hAnsi="Times New Roman"/>
          <w:sz w:val="24"/>
          <w:szCs w:val="24"/>
          <w:vertAlign w:val="superscript"/>
          <w:lang w:val="pt-BR"/>
        </w:rPr>
        <w:t>1</w:t>
      </w:r>
      <w:r w:rsidRPr="007621FF">
        <w:rPr>
          <w:rFonts w:ascii="Times New Roman" w:hAnsi="Times New Roman"/>
          <w:sz w:val="24"/>
          <w:szCs w:val="24"/>
          <w:lang w:val="pt-BR"/>
        </w:rPr>
        <w:t>H NMR (200 MHz, CDCl</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 xml:space="preserve">, </w:t>
      </w:r>
      <w:r w:rsidRPr="007621FF">
        <w:rPr>
          <w:rFonts w:ascii="Times New Roman" w:hAnsi="Times New Roman"/>
          <w:i/>
          <w:sz w:val="24"/>
          <w:szCs w:val="24"/>
        </w:rPr>
        <w:t>δ</w:t>
      </w:r>
      <w:r w:rsidRPr="007621FF">
        <w:rPr>
          <w:rFonts w:ascii="Times New Roman" w:hAnsi="Times New Roman"/>
          <w:sz w:val="24"/>
          <w:szCs w:val="24"/>
          <w:lang w:val="pt-BR"/>
        </w:rPr>
        <w:t xml:space="preserve"> / ppm): 6.79 (d, 1H,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7.8 Hz, H-9), 6.71 (s, 1H, H-6), 6.69 (d, 1H,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8.0 Hz, H-10), 3.98 (</w:t>
      </w:r>
      <w:r w:rsidRPr="007621FF">
        <w:rPr>
          <w:rFonts w:ascii="Times New Roman" w:hAnsi="Times New Roman"/>
          <w:sz w:val="24"/>
          <w:szCs w:val="24"/>
          <w:lang w:val="sr-Cyrl-CS"/>
        </w:rPr>
        <w:t>t</w:t>
      </w:r>
      <w:r w:rsidRPr="007621FF">
        <w:rPr>
          <w:rFonts w:ascii="Times New Roman" w:hAnsi="Times New Roman"/>
          <w:sz w:val="24"/>
          <w:szCs w:val="24"/>
          <w:lang w:val="pt-BR"/>
        </w:rPr>
        <w:t xml:space="preserve">, 2H,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6.8 Hz, 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-12), 3.84 (s, 3H, 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 xml:space="preserve">-11), 2.83 (t, 2H,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5.3 Hz, 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 xml:space="preserve">-3), 2.74 (t, 2H,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5.2 Hz, 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-4),</w:t>
      </w:r>
      <w:r w:rsidRPr="007621FF">
        <w:rPr>
          <w:rFonts w:ascii="Times New Roman" w:hAnsi="Times New Roman"/>
          <w:sz w:val="24"/>
          <w:szCs w:val="24"/>
          <w:lang w:val="sr-Cyrl-CS"/>
        </w:rPr>
        <w:t xml:space="preserve"> 2.13 (</w:t>
      </w:r>
      <w:r w:rsidRPr="007621FF">
        <w:rPr>
          <w:rFonts w:ascii="Times New Roman" w:hAnsi="Times New Roman"/>
          <w:sz w:val="24"/>
          <w:szCs w:val="24"/>
          <w:lang w:val="pt-BR"/>
        </w:rPr>
        <w:t>s</w:t>
      </w:r>
      <w:r w:rsidRPr="007621FF">
        <w:rPr>
          <w:rFonts w:ascii="Times New Roman" w:hAnsi="Times New Roman"/>
          <w:sz w:val="24"/>
          <w:szCs w:val="24"/>
          <w:lang w:val="sr-Cyrl-CS"/>
        </w:rPr>
        <w:t xml:space="preserve">, </w:t>
      </w:r>
      <w:r w:rsidRPr="007621FF">
        <w:rPr>
          <w:rFonts w:ascii="Times New Roman" w:hAnsi="Times New Roman"/>
          <w:sz w:val="24"/>
          <w:szCs w:val="24"/>
          <w:lang w:val="sr-Latn-CS"/>
        </w:rPr>
        <w:t>3</w:t>
      </w:r>
      <w:r w:rsidRPr="007621FF">
        <w:rPr>
          <w:rFonts w:ascii="Times New Roman" w:hAnsi="Times New Roman"/>
          <w:sz w:val="24"/>
          <w:szCs w:val="24"/>
          <w:lang w:val="pt-BR"/>
        </w:rPr>
        <w:t>H, 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-1</w:t>
      </w:r>
      <w:r w:rsidRPr="007621FF">
        <w:rPr>
          <w:rFonts w:ascii="Times New Roman" w:hAnsi="Times New Roman"/>
          <w:sz w:val="24"/>
          <w:szCs w:val="24"/>
          <w:lang w:val="sr-Cyrl-CS"/>
        </w:rPr>
        <w:t>),</w:t>
      </w:r>
      <w:r w:rsidRPr="007621FF">
        <w:rPr>
          <w:rFonts w:ascii="Times New Roman" w:hAnsi="Times New Roman"/>
          <w:sz w:val="24"/>
          <w:szCs w:val="24"/>
          <w:lang w:val="pt-BR"/>
        </w:rPr>
        <w:t xml:space="preserve"> 1.81 (quint, 2H,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3.6 Hz, 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 xml:space="preserve">-13), 1.48 (sext, 2H,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3.7 Hz, 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 xml:space="preserve">-14), 0.96 (t, 3H,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7.3 Hz, 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 xml:space="preserve">-15). </w:t>
      </w:r>
      <w:r w:rsidRPr="007621FF">
        <w:rPr>
          <w:rFonts w:ascii="Times New Roman" w:hAnsi="Times New Roman"/>
          <w:sz w:val="24"/>
          <w:szCs w:val="24"/>
          <w:vertAlign w:val="superscript"/>
          <w:lang w:val="pt-BR"/>
        </w:rPr>
        <w:t>13</w:t>
      </w:r>
      <w:r w:rsidRPr="007621FF">
        <w:rPr>
          <w:rFonts w:ascii="Times New Roman" w:hAnsi="Times New Roman"/>
          <w:sz w:val="24"/>
          <w:szCs w:val="24"/>
          <w:lang w:val="pt-BR"/>
        </w:rPr>
        <w:t>C NMR (50 MHz, CDCl</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 xml:space="preserve">, </w:t>
      </w:r>
      <w:r w:rsidRPr="007621FF">
        <w:rPr>
          <w:rFonts w:ascii="Times New Roman" w:hAnsi="Times New Roman"/>
          <w:i/>
          <w:sz w:val="24"/>
          <w:szCs w:val="24"/>
        </w:rPr>
        <w:t>δ</w:t>
      </w:r>
      <w:r w:rsidR="00686985" w:rsidRPr="007621FF">
        <w:rPr>
          <w:rFonts w:ascii="Times New Roman" w:hAnsi="Times New Roman"/>
          <w:sz w:val="24"/>
          <w:szCs w:val="24"/>
          <w:lang w:val="pt-BR"/>
        </w:rPr>
        <w:t xml:space="preserve"> / ppm): 208.03, 149.17, 146.78, 133.44</w:t>
      </w:r>
      <w:r w:rsidRPr="007621FF">
        <w:rPr>
          <w:rFonts w:ascii="Times New Roman" w:hAnsi="Times New Roman"/>
          <w:sz w:val="24"/>
          <w:szCs w:val="24"/>
          <w:lang w:val="pt-BR"/>
        </w:rPr>
        <w:t>,</w:t>
      </w:r>
      <w:r w:rsidR="00686985" w:rsidRPr="007621FF">
        <w:rPr>
          <w:rFonts w:ascii="Times New Roman" w:hAnsi="Times New Roman"/>
          <w:sz w:val="24"/>
          <w:szCs w:val="24"/>
          <w:lang w:val="pt-BR"/>
        </w:rPr>
        <w:t xml:space="preserve"> 119.96, 112.97, 112.04, 68.65, 55.81, 45.28, 31.14, 29.98, 29.24, 19.07, 13.74</w:t>
      </w:r>
      <w:r w:rsidRPr="007621FF">
        <w:rPr>
          <w:rFonts w:ascii="Times New Roman" w:hAnsi="Times New Roman"/>
          <w:sz w:val="24"/>
          <w:szCs w:val="24"/>
          <w:lang w:val="pt-BR"/>
        </w:rPr>
        <w:t xml:space="preserve">. </w:t>
      </w:r>
    </w:p>
    <w:p w14:paraId="71557B24" w14:textId="77777777" w:rsidR="002A2E69" w:rsidRPr="007621FF" w:rsidRDefault="002A2E69" w:rsidP="002A2E69">
      <w:pPr>
        <w:spacing w:after="0" w:line="360" w:lineRule="auto"/>
        <w:jc w:val="both"/>
        <w:rPr>
          <w:rFonts w:ascii="Times New Roman" w:hAnsi="Times New Roman"/>
          <w:b/>
          <w:sz w:val="24"/>
          <w:szCs w:val="24"/>
          <w:lang w:val="pt-BR"/>
        </w:rPr>
      </w:pPr>
      <w:r w:rsidRPr="007621FF">
        <w:rPr>
          <w:rFonts w:ascii="Times New Roman" w:hAnsi="Times New Roman"/>
          <w:i/>
          <w:sz w:val="24"/>
          <w:szCs w:val="24"/>
        </w:rPr>
        <w:t>4-(4-(benzyloxy)-3-</w:t>
      </w:r>
      <w:proofErr w:type="gramStart"/>
      <w:r w:rsidRPr="007621FF">
        <w:rPr>
          <w:rFonts w:ascii="Times New Roman" w:hAnsi="Times New Roman"/>
          <w:i/>
          <w:sz w:val="24"/>
          <w:szCs w:val="24"/>
        </w:rPr>
        <w:t>methoxyphenyl)butan</w:t>
      </w:r>
      <w:proofErr w:type="gramEnd"/>
      <w:r w:rsidRPr="007621FF">
        <w:rPr>
          <w:rFonts w:ascii="Times New Roman" w:hAnsi="Times New Roman"/>
          <w:i/>
          <w:sz w:val="24"/>
          <w:szCs w:val="24"/>
        </w:rPr>
        <w:t>-2-one (</w:t>
      </w:r>
      <w:r w:rsidRPr="007621FF">
        <w:rPr>
          <w:rFonts w:ascii="Times New Roman" w:hAnsi="Times New Roman"/>
          <w:b/>
          <w:i/>
          <w:sz w:val="24"/>
          <w:szCs w:val="24"/>
        </w:rPr>
        <w:t>1f</w:t>
      </w:r>
      <w:r w:rsidRPr="007621FF">
        <w:rPr>
          <w:rFonts w:ascii="Times New Roman" w:hAnsi="Times New Roman"/>
          <w:i/>
          <w:sz w:val="24"/>
          <w:szCs w:val="24"/>
        </w:rPr>
        <w:t>)</w:t>
      </w:r>
      <w:r w:rsidRPr="007621FF">
        <w:rPr>
          <w:rFonts w:ascii="Times New Roman" w:hAnsi="Times New Roman"/>
          <w:sz w:val="24"/>
          <w:szCs w:val="24"/>
        </w:rPr>
        <w:t>. Yield: 1.243 g (87 %). IR (KBr):</w:t>
      </w:r>
      <w:r w:rsidRPr="007621FF">
        <w:rPr>
          <w:rFonts w:ascii="Times New Roman" w:hAnsi="Times New Roman"/>
          <w:sz w:val="24"/>
          <w:szCs w:val="24"/>
          <w:lang w:val="pt-BR"/>
        </w:rPr>
        <w:t xml:space="preserve"> 2937m, 2870w, 1710s, 1591m, 1516s, 1467m, 1455m, 1419m, 1386m, 1257s, 1224s, 1157s, </w:t>
      </w:r>
      <w:proofErr w:type="gramStart"/>
      <w:r w:rsidRPr="007621FF">
        <w:rPr>
          <w:rFonts w:ascii="Times New Roman" w:hAnsi="Times New Roman"/>
          <w:sz w:val="24"/>
          <w:szCs w:val="24"/>
          <w:lang w:val="pt-BR"/>
        </w:rPr>
        <w:t>1135s, 1035</w:t>
      </w:r>
      <w:proofErr w:type="gramEnd"/>
      <w:r w:rsidRPr="007621FF">
        <w:rPr>
          <w:rFonts w:ascii="Times New Roman" w:hAnsi="Times New Roman"/>
          <w:sz w:val="24"/>
          <w:szCs w:val="24"/>
          <w:lang w:val="pt-BR"/>
        </w:rPr>
        <w:t xml:space="preserve">m, 1015s, 853w, </w:t>
      </w:r>
      <w:proofErr w:type="gramStart"/>
      <w:r w:rsidRPr="007621FF">
        <w:rPr>
          <w:rFonts w:ascii="Times New Roman" w:hAnsi="Times New Roman"/>
          <w:sz w:val="24"/>
          <w:szCs w:val="24"/>
          <w:lang w:val="pt-BR"/>
        </w:rPr>
        <w:t>804m, 745</w:t>
      </w:r>
      <w:proofErr w:type="gramEnd"/>
      <w:r w:rsidRPr="007621FF">
        <w:rPr>
          <w:rFonts w:ascii="Times New Roman" w:hAnsi="Times New Roman"/>
          <w:sz w:val="24"/>
          <w:szCs w:val="24"/>
          <w:lang w:val="pt-BR"/>
        </w:rPr>
        <w:t>m, 698m cm</w:t>
      </w:r>
      <w:r w:rsidRPr="007621FF">
        <w:rPr>
          <w:rFonts w:ascii="Times New Roman" w:hAnsi="Times New Roman"/>
          <w:sz w:val="24"/>
          <w:szCs w:val="24"/>
          <w:vertAlign w:val="superscript"/>
          <w:lang w:val="pt-BR"/>
        </w:rPr>
        <w:t>-1</w:t>
      </w:r>
      <w:r w:rsidRPr="007621FF">
        <w:rPr>
          <w:rFonts w:ascii="Times New Roman" w:hAnsi="Times New Roman"/>
          <w:sz w:val="24"/>
          <w:szCs w:val="24"/>
          <w:lang w:val="pt-BR"/>
        </w:rPr>
        <w:t xml:space="preserve">. </w:t>
      </w:r>
      <w:r w:rsidRPr="007621FF">
        <w:rPr>
          <w:rFonts w:ascii="Times New Roman" w:hAnsi="Times New Roman"/>
          <w:sz w:val="24"/>
          <w:szCs w:val="24"/>
          <w:vertAlign w:val="superscript"/>
          <w:lang w:val="pt-BR"/>
        </w:rPr>
        <w:t>1</w:t>
      </w:r>
      <w:r w:rsidRPr="007621FF">
        <w:rPr>
          <w:rFonts w:ascii="Times New Roman" w:hAnsi="Times New Roman"/>
          <w:sz w:val="24"/>
          <w:szCs w:val="24"/>
          <w:lang w:val="pt-BR"/>
        </w:rPr>
        <w:t>H NMR (200 MHz, CDCl</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 xml:space="preserve">, </w:t>
      </w:r>
      <w:r w:rsidRPr="007621FF">
        <w:rPr>
          <w:rFonts w:ascii="Times New Roman" w:hAnsi="Times New Roman"/>
          <w:i/>
          <w:sz w:val="24"/>
          <w:szCs w:val="24"/>
        </w:rPr>
        <w:t>δ</w:t>
      </w:r>
      <w:r w:rsidRPr="007621FF">
        <w:rPr>
          <w:rFonts w:ascii="Times New Roman" w:hAnsi="Times New Roman"/>
          <w:sz w:val="24"/>
          <w:szCs w:val="24"/>
          <w:lang w:val="pt-BR"/>
        </w:rPr>
        <w:t xml:space="preserve"> / ppm): 7.25-7.45 (m, 5H, H-14, H-15, H-16, H-17, H-18), 6.79</w:t>
      </w:r>
      <w:r w:rsidRPr="007621FF">
        <w:rPr>
          <w:rFonts w:ascii="Times New Roman" w:hAnsi="Times New Roman"/>
          <w:sz w:val="24"/>
          <w:szCs w:val="24"/>
          <w:lang w:val="sr-Cyrl-CS"/>
        </w:rPr>
        <w:t xml:space="preserve"> (</w:t>
      </w:r>
      <w:r w:rsidRPr="007621FF">
        <w:rPr>
          <w:rFonts w:ascii="Times New Roman" w:hAnsi="Times New Roman"/>
          <w:sz w:val="24"/>
          <w:szCs w:val="24"/>
          <w:lang w:val="pt-BR"/>
        </w:rPr>
        <w:t>d</w:t>
      </w:r>
      <w:r w:rsidRPr="007621FF">
        <w:rPr>
          <w:rFonts w:ascii="Times New Roman" w:hAnsi="Times New Roman"/>
          <w:sz w:val="24"/>
          <w:szCs w:val="24"/>
          <w:lang w:val="sr-Cyrl-CS"/>
        </w:rPr>
        <w:t xml:space="preserve">, </w:t>
      </w:r>
      <w:r w:rsidRPr="007621FF">
        <w:rPr>
          <w:rFonts w:ascii="Times New Roman" w:hAnsi="Times New Roman"/>
          <w:sz w:val="24"/>
          <w:szCs w:val="24"/>
          <w:lang w:val="pt-BR"/>
        </w:rPr>
        <w:t xml:space="preserve">1H,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8.2 Hz H-9</w:t>
      </w:r>
      <w:r w:rsidRPr="007621FF">
        <w:rPr>
          <w:rFonts w:ascii="Times New Roman" w:hAnsi="Times New Roman"/>
          <w:sz w:val="24"/>
          <w:szCs w:val="24"/>
          <w:lang w:val="sr-Cyrl-CS"/>
        </w:rPr>
        <w:t>)</w:t>
      </w:r>
      <w:r w:rsidRPr="007621FF">
        <w:rPr>
          <w:rFonts w:ascii="Times New Roman" w:hAnsi="Times New Roman"/>
          <w:sz w:val="24"/>
          <w:szCs w:val="24"/>
          <w:lang w:val="pt-BR"/>
        </w:rPr>
        <w:t>, 6.72</w:t>
      </w:r>
      <w:r w:rsidRPr="007621FF">
        <w:rPr>
          <w:rFonts w:ascii="Times New Roman" w:hAnsi="Times New Roman"/>
          <w:sz w:val="24"/>
          <w:szCs w:val="24"/>
          <w:lang w:val="sr-Cyrl-CS"/>
        </w:rPr>
        <w:t xml:space="preserve"> (</w:t>
      </w:r>
      <w:r w:rsidRPr="007621FF">
        <w:rPr>
          <w:rFonts w:ascii="Times New Roman" w:hAnsi="Times New Roman"/>
          <w:sz w:val="24"/>
          <w:szCs w:val="24"/>
          <w:lang w:val="pt-BR"/>
        </w:rPr>
        <w:t>s</w:t>
      </w:r>
      <w:r w:rsidRPr="007621FF">
        <w:rPr>
          <w:rFonts w:ascii="Times New Roman" w:hAnsi="Times New Roman"/>
          <w:sz w:val="24"/>
          <w:szCs w:val="24"/>
          <w:lang w:val="sr-Cyrl-CS"/>
        </w:rPr>
        <w:t xml:space="preserve">, </w:t>
      </w:r>
      <w:r w:rsidRPr="007621FF">
        <w:rPr>
          <w:rFonts w:ascii="Times New Roman" w:hAnsi="Times New Roman"/>
          <w:sz w:val="24"/>
          <w:szCs w:val="24"/>
          <w:lang w:val="pt-BR"/>
        </w:rPr>
        <w:t>1H, H-6</w:t>
      </w:r>
      <w:r w:rsidRPr="007621FF">
        <w:rPr>
          <w:rFonts w:ascii="Times New Roman" w:hAnsi="Times New Roman"/>
          <w:sz w:val="24"/>
          <w:szCs w:val="24"/>
          <w:lang w:val="sr-Cyrl-CS"/>
        </w:rPr>
        <w:t>)</w:t>
      </w:r>
      <w:r w:rsidRPr="007621FF">
        <w:rPr>
          <w:rFonts w:ascii="Times New Roman" w:hAnsi="Times New Roman"/>
          <w:sz w:val="24"/>
          <w:szCs w:val="24"/>
          <w:lang w:val="pt-BR"/>
        </w:rPr>
        <w:t xml:space="preserve">, 6.64 (d, 1H,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8.0 Hz, H-10), 5.10 (s, 2H, 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-12), 3.86 (s, 3H, 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 xml:space="preserve">-11), 2.82 (t, 2H,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5.3 Hz, 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 xml:space="preserve">-3), 2.71 (t, 2H, </w:t>
      </w:r>
      <w:r w:rsidRPr="007621FF">
        <w:rPr>
          <w:rFonts w:ascii="Times New Roman" w:hAnsi="Times New Roman"/>
          <w:i/>
          <w:sz w:val="24"/>
          <w:szCs w:val="24"/>
          <w:lang w:val="pt-BR"/>
        </w:rPr>
        <w:t>J</w:t>
      </w:r>
      <w:r w:rsidRPr="007621FF">
        <w:rPr>
          <w:rFonts w:ascii="Times New Roman" w:hAnsi="Times New Roman"/>
          <w:sz w:val="24"/>
          <w:szCs w:val="24"/>
          <w:lang w:val="pt-BR"/>
        </w:rPr>
        <w:t xml:space="preserve"> = 5.4 Hz, 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-4),</w:t>
      </w:r>
      <w:r w:rsidRPr="007621FF">
        <w:rPr>
          <w:rFonts w:ascii="Times New Roman" w:hAnsi="Times New Roman"/>
          <w:sz w:val="24"/>
          <w:szCs w:val="24"/>
          <w:lang w:val="sr-Latn-CS"/>
        </w:rPr>
        <w:t xml:space="preserve"> 2</w:t>
      </w:r>
      <w:r w:rsidRPr="007621FF">
        <w:rPr>
          <w:rFonts w:ascii="Times New Roman" w:hAnsi="Times New Roman"/>
          <w:sz w:val="24"/>
          <w:szCs w:val="24"/>
          <w:lang w:val="sr-Cyrl-CS"/>
        </w:rPr>
        <w:t>.</w:t>
      </w:r>
      <w:r w:rsidRPr="007621FF">
        <w:rPr>
          <w:rFonts w:ascii="Times New Roman" w:hAnsi="Times New Roman"/>
          <w:sz w:val="24"/>
          <w:szCs w:val="24"/>
          <w:lang w:val="pt-BR"/>
        </w:rPr>
        <w:t>12</w:t>
      </w:r>
      <w:r w:rsidRPr="007621FF">
        <w:rPr>
          <w:rFonts w:ascii="Times New Roman" w:hAnsi="Times New Roman"/>
          <w:sz w:val="24"/>
          <w:szCs w:val="24"/>
          <w:lang w:val="sr-Cyrl-CS"/>
        </w:rPr>
        <w:t xml:space="preserve"> (</w:t>
      </w:r>
      <w:r w:rsidRPr="007621FF">
        <w:rPr>
          <w:rFonts w:ascii="Times New Roman" w:hAnsi="Times New Roman"/>
          <w:sz w:val="24"/>
          <w:szCs w:val="24"/>
          <w:lang w:val="pt-BR"/>
        </w:rPr>
        <w:t>s</w:t>
      </w:r>
      <w:r w:rsidRPr="007621FF">
        <w:rPr>
          <w:rFonts w:ascii="Times New Roman" w:hAnsi="Times New Roman"/>
          <w:sz w:val="24"/>
          <w:szCs w:val="24"/>
          <w:lang w:val="sr-Cyrl-CS"/>
        </w:rPr>
        <w:t xml:space="preserve">, </w:t>
      </w:r>
      <w:r w:rsidRPr="007621FF">
        <w:rPr>
          <w:rFonts w:ascii="Times New Roman" w:hAnsi="Times New Roman"/>
          <w:sz w:val="24"/>
          <w:szCs w:val="24"/>
          <w:lang w:val="sr-Latn-CS"/>
        </w:rPr>
        <w:t>3</w:t>
      </w:r>
      <w:r w:rsidRPr="007621FF">
        <w:rPr>
          <w:rFonts w:ascii="Times New Roman" w:hAnsi="Times New Roman"/>
          <w:sz w:val="24"/>
          <w:szCs w:val="24"/>
          <w:lang w:val="pt-BR"/>
        </w:rPr>
        <w:t>H, 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-1</w:t>
      </w:r>
      <w:r w:rsidRPr="007621FF">
        <w:rPr>
          <w:rFonts w:ascii="Times New Roman" w:hAnsi="Times New Roman"/>
          <w:sz w:val="24"/>
          <w:szCs w:val="24"/>
          <w:lang w:val="sr-Cyrl-CS"/>
        </w:rPr>
        <w:t>)</w:t>
      </w:r>
      <w:r w:rsidRPr="007621FF">
        <w:rPr>
          <w:rFonts w:ascii="Times New Roman" w:hAnsi="Times New Roman"/>
          <w:sz w:val="24"/>
          <w:szCs w:val="24"/>
          <w:lang w:val="pt-BR"/>
        </w:rPr>
        <w:t xml:space="preserve">. </w:t>
      </w:r>
      <w:r w:rsidRPr="007621FF">
        <w:rPr>
          <w:rFonts w:ascii="Times New Roman" w:hAnsi="Times New Roman"/>
          <w:sz w:val="24"/>
          <w:szCs w:val="24"/>
          <w:vertAlign w:val="superscript"/>
          <w:lang w:val="pt-BR"/>
        </w:rPr>
        <w:t>13</w:t>
      </w:r>
      <w:r w:rsidRPr="007621FF">
        <w:rPr>
          <w:rFonts w:ascii="Times New Roman" w:hAnsi="Times New Roman"/>
          <w:sz w:val="24"/>
          <w:szCs w:val="24"/>
          <w:lang w:val="pt-BR"/>
        </w:rPr>
        <w:t>C NMR (50 MHz, CDCl</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 xml:space="preserve">, </w:t>
      </w:r>
      <w:r w:rsidRPr="007621FF">
        <w:rPr>
          <w:rFonts w:ascii="Times New Roman" w:hAnsi="Times New Roman"/>
          <w:i/>
          <w:sz w:val="24"/>
          <w:szCs w:val="24"/>
        </w:rPr>
        <w:t>δ</w:t>
      </w:r>
      <w:r w:rsidRPr="007621FF">
        <w:rPr>
          <w:rFonts w:ascii="Times New Roman" w:hAnsi="Times New Roman"/>
          <w:sz w:val="24"/>
          <w:szCs w:val="24"/>
          <w:lang w:val="pt-BR"/>
        </w:rPr>
        <w:t xml:space="preserve"> / ppm): </w:t>
      </w:r>
      <w:r w:rsidR="005126AB" w:rsidRPr="007621FF">
        <w:rPr>
          <w:rFonts w:ascii="Times New Roman" w:hAnsi="Times New Roman"/>
          <w:sz w:val="24"/>
          <w:szCs w:val="24"/>
          <w:lang w:val="pt-BR"/>
        </w:rPr>
        <w:lastRenderedPageBreak/>
        <w:t>207.88, 149.56, 146.49, 137.26, 134.24, 128.37, 127.64, 127.17, 120.01, 114.37, 112.33, 71.14, 55.90, 45.22, 29.96, 29.29</w:t>
      </w:r>
      <w:r w:rsidRPr="007621FF">
        <w:rPr>
          <w:rFonts w:ascii="Times New Roman" w:hAnsi="Times New Roman"/>
          <w:sz w:val="24"/>
          <w:szCs w:val="24"/>
          <w:lang w:val="pt-BR"/>
        </w:rPr>
        <w:t xml:space="preserve">. </w:t>
      </w:r>
    </w:p>
    <w:p w14:paraId="71557B25" w14:textId="77777777" w:rsidR="002A2E69" w:rsidRPr="007621FF" w:rsidRDefault="002A2E69" w:rsidP="002A2E69">
      <w:pPr>
        <w:spacing w:after="0" w:line="360" w:lineRule="auto"/>
        <w:jc w:val="both"/>
        <w:rPr>
          <w:rFonts w:ascii="Times New Roman" w:hAnsi="Times New Roman"/>
          <w:sz w:val="24"/>
          <w:szCs w:val="24"/>
        </w:rPr>
      </w:pPr>
      <w:r w:rsidRPr="007621FF">
        <w:rPr>
          <w:rFonts w:ascii="Times New Roman" w:hAnsi="Times New Roman"/>
          <w:i/>
          <w:sz w:val="24"/>
          <w:szCs w:val="24"/>
        </w:rPr>
        <w:t>4-(3-methoxy-4-((2-</w:t>
      </w:r>
      <w:proofErr w:type="gramStart"/>
      <w:r w:rsidRPr="007621FF">
        <w:rPr>
          <w:rFonts w:ascii="Times New Roman" w:hAnsi="Times New Roman"/>
          <w:i/>
          <w:sz w:val="24"/>
          <w:szCs w:val="24"/>
        </w:rPr>
        <w:t>methylallyl)oxy</w:t>
      </w:r>
      <w:proofErr w:type="gramEnd"/>
      <w:r w:rsidRPr="007621FF">
        <w:rPr>
          <w:rFonts w:ascii="Times New Roman" w:hAnsi="Times New Roman"/>
          <w:i/>
          <w:sz w:val="24"/>
          <w:szCs w:val="24"/>
        </w:rPr>
        <w:t>)</w:t>
      </w:r>
      <w:proofErr w:type="gramStart"/>
      <w:r w:rsidRPr="007621FF">
        <w:rPr>
          <w:rFonts w:ascii="Times New Roman" w:hAnsi="Times New Roman"/>
          <w:i/>
          <w:sz w:val="24"/>
          <w:szCs w:val="24"/>
        </w:rPr>
        <w:t>phenyl)butan</w:t>
      </w:r>
      <w:proofErr w:type="gramEnd"/>
      <w:r w:rsidRPr="007621FF">
        <w:rPr>
          <w:rFonts w:ascii="Times New Roman" w:hAnsi="Times New Roman"/>
          <w:i/>
          <w:sz w:val="24"/>
          <w:szCs w:val="24"/>
        </w:rPr>
        <w:t>-2-one (</w:t>
      </w:r>
      <w:r w:rsidRPr="007621FF">
        <w:rPr>
          <w:rFonts w:ascii="Times New Roman" w:hAnsi="Times New Roman"/>
          <w:b/>
          <w:i/>
          <w:sz w:val="24"/>
          <w:szCs w:val="24"/>
        </w:rPr>
        <w:t>1g</w:t>
      </w:r>
      <w:r w:rsidRPr="007621FF">
        <w:rPr>
          <w:rFonts w:ascii="Times New Roman" w:hAnsi="Times New Roman"/>
          <w:i/>
          <w:sz w:val="24"/>
          <w:szCs w:val="24"/>
        </w:rPr>
        <w:t>)</w:t>
      </w:r>
      <w:r w:rsidRPr="007621FF">
        <w:rPr>
          <w:rFonts w:ascii="Times New Roman" w:hAnsi="Times New Roman"/>
          <w:sz w:val="24"/>
          <w:szCs w:val="24"/>
        </w:rPr>
        <w:t>. Yield: 0.942 g (76 %). IR (KBr):</w:t>
      </w:r>
      <w:r w:rsidRPr="007621FF">
        <w:rPr>
          <w:rFonts w:ascii="Times New Roman" w:hAnsi="Times New Roman"/>
          <w:sz w:val="24"/>
          <w:szCs w:val="24"/>
          <w:lang w:val="pt-BR"/>
        </w:rPr>
        <w:t xml:space="preserve"> 2938w, 1714s, 1603w, 1515s, 1452m, 1430m, 1364m, 1268s, 1235m, 1158m, 1140m, 1035m, 906w, 860w, 809w, 630w cm</w:t>
      </w:r>
      <w:r w:rsidRPr="007621FF">
        <w:rPr>
          <w:rFonts w:ascii="Times New Roman" w:hAnsi="Times New Roman"/>
          <w:sz w:val="24"/>
          <w:szCs w:val="24"/>
          <w:vertAlign w:val="superscript"/>
          <w:lang w:val="pt-BR"/>
        </w:rPr>
        <w:t>-1</w:t>
      </w:r>
      <w:r w:rsidRPr="007621FF">
        <w:rPr>
          <w:rFonts w:ascii="Times New Roman" w:hAnsi="Times New Roman"/>
          <w:sz w:val="24"/>
          <w:szCs w:val="24"/>
          <w:lang w:val="pt-BR"/>
        </w:rPr>
        <w:t>.</w:t>
      </w:r>
      <w:r w:rsidRPr="007621FF">
        <w:rPr>
          <w:rFonts w:ascii="Times New Roman" w:hAnsi="Times New Roman"/>
          <w:sz w:val="24"/>
          <w:szCs w:val="24"/>
        </w:rPr>
        <w:t xml:space="preserve"> </w:t>
      </w:r>
      <w:r w:rsidRPr="007621FF">
        <w:rPr>
          <w:rFonts w:ascii="Times New Roman" w:hAnsi="Times New Roman"/>
          <w:sz w:val="24"/>
          <w:szCs w:val="24"/>
          <w:vertAlign w:val="superscript"/>
        </w:rPr>
        <w:t>1</w:t>
      </w:r>
      <w:r w:rsidRPr="007621FF">
        <w:rPr>
          <w:rFonts w:ascii="Times New Roman" w:hAnsi="Times New Roman"/>
          <w:sz w:val="24"/>
          <w:szCs w:val="24"/>
        </w:rPr>
        <w:t>H NMR (200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Pr="007621FF">
        <w:rPr>
          <w:rFonts w:ascii="Times New Roman" w:hAnsi="Times New Roman"/>
          <w:sz w:val="24"/>
          <w:szCs w:val="24"/>
        </w:rPr>
        <w:t xml:space="preserve"> / ppm): 6,83 (d, 1H, </w:t>
      </w:r>
      <w:r w:rsidRPr="007621FF">
        <w:rPr>
          <w:rFonts w:ascii="Times New Roman" w:hAnsi="Times New Roman"/>
          <w:i/>
          <w:sz w:val="24"/>
          <w:szCs w:val="24"/>
        </w:rPr>
        <w:t>J</w:t>
      </w:r>
      <w:r w:rsidRPr="007621FF">
        <w:rPr>
          <w:rFonts w:ascii="Times New Roman" w:hAnsi="Times New Roman"/>
          <w:sz w:val="24"/>
          <w:szCs w:val="24"/>
        </w:rPr>
        <w:t xml:space="preserve"> = 7.8 Hz, H-9) 6.77 (s, 1H, H-6) 6.67 (d, 1H, </w:t>
      </w:r>
      <w:r w:rsidRPr="007621FF">
        <w:rPr>
          <w:rFonts w:ascii="Times New Roman" w:hAnsi="Times New Roman"/>
          <w:i/>
          <w:sz w:val="24"/>
          <w:szCs w:val="24"/>
        </w:rPr>
        <w:t>J</w:t>
      </w:r>
      <w:r w:rsidRPr="007621FF">
        <w:rPr>
          <w:rFonts w:ascii="Times New Roman" w:hAnsi="Times New Roman"/>
          <w:sz w:val="24"/>
          <w:szCs w:val="24"/>
        </w:rPr>
        <w:t xml:space="preserve"> = 7.2 Hz, H-10), 5.07 (m, 1H, H-14), 4.96 (m, 1H, H-14), 3.86 (s, 3H, CH</w:t>
      </w:r>
      <w:r w:rsidRPr="007621FF">
        <w:rPr>
          <w:rFonts w:ascii="Times New Roman" w:hAnsi="Times New Roman"/>
          <w:sz w:val="24"/>
          <w:szCs w:val="24"/>
          <w:vertAlign w:val="subscript"/>
        </w:rPr>
        <w:t>3</w:t>
      </w:r>
      <w:r w:rsidRPr="007621FF">
        <w:rPr>
          <w:rFonts w:ascii="Times New Roman" w:hAnsi="Times New Roman"/>
          <w:sz w:val="24"/>
          <w:szCs w:val="24"/>
        </w:rPr>
        <w:t xml:space="preserve">-11), 2.83 (t, 2H, </w:t>
      </w:r>
      <w:r w:rsidRPr="007621FF">
        <w:rPr>
          <w:rFonts w:ascii="Times New Roman" w:hAnsi="Times New Roman"/>
          <w:i/>
          <w:sz w:val="24"/>
          <w:szCs w:val="24"/>
        </w:rPr>
        <w:t>J</w:t>
      </w:r>
      <w:r w:rsidRPr="007621FF">
        <w:rPr>
          <w:rFonts w:ascii="Times New Roman" w:hAnsi="Times New Roman"/>
          <w:sz w:val="24"/>
          <w:szCs w:val="24"/>
        </w:rPr>
        <w:t xml:space="preserve"> = 5.8 Hz, </w:t>
      </w:r>
      <w:r w:rsidRPr="007621FF">
        <w:rPr>
          <w:rFonts w:ascii="Times New Roman" w:hAnsi="Times New Roman"/>
          <w:sz w:val="24"/>
          <w:szCs w:val="24"/>
          <w:lang w:val="pt-BR"/>
        </w:rPr>
        <w:t>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-3</w:t>
      </w:r>
      <w:r w:rsidRPr="007621FF">
        <w:rPr>
          <w:rFonts w:ascii="Times New Roman" w:hAnsi="Times New Roman"/>
          <w:sz w:val="24"/>
          <w:szCs w:val="24"/>
        </w:rPr>
        <w:t xml:space="preserve">), 2.74 (t, 2H, </w:t>
      </w:r>
      <w:r w:rsidRPr="007621FF">
        <w:rPr>
          <w:rFonts w:ascii="Times New Roman" w:hAnsi="Times New Roman"/>
          <w:i/>
          <w:sz w:val="24"/>
          <w:szCs w:val="24"/>
        </w:rPr>
        <w:t>J</w:t>
      </w:r>
      <w:r w:rsidRPr="007621FF">
        <w:rPr>
          <w:rFonts w:ascii="Times New Roman" w:hAnsi="Times New Roman"/>
          <w:sz w:val="24"/>
          <w:szCs w:val="24"/>
        </w:rPr>
        <w:t xml:space="preserve"> = 5.7 Hz, </w:t>
      </w:r>
      <w:r w:rsidRPr="007621FF">
        <w:rPr>
          <w:rFonts w:ascii="Times New Roman" w:hAnsi="Times New Roman"/>
          <w:sz w:val="24"/>
          <w:szCs w:val="24"/>
          <w:lang w:val="pt-BR"/>
        </w:rPr>
        <w:t>CH</w:t>
      </w:r>
      <w:r w:rsidRPr="007621FF">
        <w:rPr>
          <w:rFonts w:ascii="Times New Roman" w:hAnsi="Times New Roman"/>
          <w:sz w:val="24"/>
          <w:szCs w:val="24"/>
          <w:vertAlign w:val="subscript"/>
          <w:lang w:val="pt-BR"/>
        </w:rPr>
        <w:t>2</w:t>
      </w:r>
      <w:r w:rsidRPr="007621FF">
        <w:rPr>
          <w:rFonts w:ascii="Times New Roman" w:hAnsi="Times New Roman"/>
          <w:sz w:val="24"/>
          <w:szCs w:val="24"/>
          <w:lang w:val="pt-BR"/>
        </w:rPr>
        <w:t>-4</w:t>
      </w:r>
      <w:r w:rsidRPr="007621FF">
        <w:rPr>
          <w:rFonts w:ascii="Times New Roman" w:hAnsi="Times New Roman"/>
          <w:sz w:val="24"/>
          <w:szCs w:val="24"/>
        </w:rPr>
        <w:t xml:space="preserve">), 2.14 (s, 3H, </w:t>
      </w:r>
      <w:r w:rsidRPr="007621FF">
        <w:rPr>
          <w:rFonts w:ascii="Times New Roman" w:hAnsi="Times New Roman"/>
          <w:sz w:val="24"/>
          <w:szCs w:val="24"/>
          <w:lang w:val="pt-BR"/>
        </w:rPr>
        <w:t>CH</w:t>
      </w:r>
      <w:r w:rsidRPr="007621FF">
        <w:rPr>
          <w:rFonts w:ascii="Times New Roman" w:hAnsi="Times New Roman"/>
          <w:sz w:val="24"/>
          <w:szCs w:val="24"/>
          <w:vertAlign w:val="subscript"/>
          <w:lang w:val="pt-BR"/>
        </w:rPr>
        <w:t>3</w:t>
      </w:r>
      <w:r w:rsidRPr="007621FF">
        <w:rPr>
          <w:rFonts w:ascii="Times New Roman" w:hAnsi="Times New Roman"/>
          <w:sz w:val="24"/>
          <w:szCs w:val="24"/>
          <w:lang w:val="pt-BR"/>
        </w:rPr>
        <w:t>-1</w:t>
      </w:r>
      <w:r w:rsidRPr="007621FF">
        <w:rPr>
          <w:rFonts w:ascii="Times New Roman" w:hAnsi="Times New Roman"/>
          <w:sz w:val="24"/>
          <w:szCs w:val="24"/>
        </w:rPr>
        <w:t>), 1.82 (s, 3H, CH</w:t>
      </w:r>
      <w:r w:rsidRPr="007621FF">
        <w:rPr>
          <w:rFonts w:ascii="Times New Roman" w:hAnsi="Times New Roman"/>
          <w:sz w:val="24"/>
          <w:szCs w:val="24"/>
          <w:vertAlign w:val="subscript"/>
        </w:rPr>
        <w:t>3</w:t>
      </w:r>
      <w:r w:rsidRPr="007621FF">
        <w:rPr>
          <w:rFonts w:ascii="Times New Roman" w:hAnsi="Times New Roman"/>
          <w:sz w:val="24"/>
          <w:szCs w:val="24"/>
        </w:rPr>
        <w:t xml:space="preserve">-15). </w:t>
      </w:r>
      <w:r w:rsidRPr="007621FF">
        <w:rPr>
          <w:rFonts w:ascii="Times New Roman" w:hAnsi="Times New Roman"/>
          <w:sz w:val="24"/>
          <w:szCs w:val="24"/>
          <w:vertAlign w:val="superscript"/>
        </w:rPr>
        <w:t>13</w:t>
      </w:r>
      <w:r w:rsidRPr="007621FF">
        <w:rPr>
          <w:rFonts w:ascii="Times New Roman" w:hAnsi="Times New Roman"/>
          <w:sz w:val="24"/>
          <w:szCs w:val="24"/>
        </w:rPr>
        <w:t>C NMR (50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Pr="007621FF">
        <w:rPr>
          <w:rFonts w:ascii="Times New Roman" w:hAnsi="Times New Roman"/>
          <w:sz w:val="24"/>
          <w:szCs w:val="24"/>
        </w:rPr>
        <w:t xml:space="preserve"> / ppm):</w:t>
      </w:r>
      <w:r w:rsidR="00005CBF" w:rsidRPr="007621FF">
        <w:rPr>
          <w:rFonts w:ascii="Times New Roman" w:hAnsi="Times New Roman"/>
          <w:sz w:val="24"/>
          <w:szCs w:val="24"/>
        </w:rPr>
        <w:t xml:space="preserve"> 207.85, 148.99, 146.63, 143.89, 133.99, 120.03, 114.02, 112.46, 111.04, 72.95, 56.04, 45.52, 30.08, 29.44, 19.32</w:t>
      </w:r>
      <w:r w:rsidRPr="007621FF">
        <w:rPr>
          <w:rFonts w:ascii="Times New Roman" w:hAnsi="Times New Roman"/>
          <w:sz w:val="24"/>
          <w:szCs w:val="24"/>
        </w:rPr>
        <w:t>.</w:t>
      </w:r>
    </w:p>
    <w:p w14:paraId="71557B26" w14:textId="77777777" w:rsidR="002A2E69" w:rsidRPr="007621FF" w:rsidRDefault="002A2E69" w:rsidP="002A2E69">
      <w:pPr>
        <w:spacing w:after="0" w:line="360" w:lineRule="auto"/>
        <w:jc w:val="both"/>
        <w:rPr>
          <w:rFonts w:ascii="Times New Roman" w:hAnsi="Times New Roman"/>
          <w:sz w:val="24"/>
          <w:szCs w:val="24"/>
        </w:rPr>
      </w:pPr>
      <w:proofErr w:type="gramStart"/>
      <w:r w:rsidRPr="007621FF">
        <w:rPr>
          <w:rFonts w:ascii="Times New Roman" w:hAnsi="Times New Roman"/>
          <w:i/>
          <w:sz w:val="24"/>
          <w:szCs w:val="24"/>
        </w:rPr>
        <w:t>3-(</w:t>
      </w:r>
      <w:proofErr w:type="gramEnd"/>
      <w:r w:rsidRPr="007621FF">
        <w:rPr>
          <w:rFonts w:ascii="Times New Roman" w:hAnsi="Times New Roman"/>
          <w:i/>
          <w:sz w:val="24"/>
          <w:szCs w:val="24"/>
        </w:rPr>
        <w:t>(4-(3,4-</w:t>
      </w:r>
      <w:proofErr w:type="gramStart"/>
      <w:r w:rsidRPr="007621FF">
        <w:rPr>
          <w:rFonts w:ascii="Times New Roman" w:hAnsi="Times New Roman"/>
          <w:i/>
          <w:sz w:val="24"/>
          <w:szCs w:val="24"/>
        </w:rPr>
        <w:t>dimethoxyphenyl)butan</w:t>
      </w:r>
      <w:proofErr w:type="gramEnd"/>
      <w:r w:rsidRPr="007621FF">
        <w:rPr>
          <w:rFonts w:ascii="Times New Roman" w:hAnsi="Times New Roman"/>
          <w:i/>
          <w:sz w:val="24"/>
          <w:szCs w:val="24"/>
        </w:rPr>
        <w:t>-2-</w:t>
      </w:r>
      <w:proofErr w:type="gramStart"/>
      <w:r w:rsidRPr="007621FF">
        <w:rPr>
          <w:rFonts w:ascii="Times New Roman" w:hAnsi="Times New Roman"/>
          <w:i/>
          <w:sz w:val="24"/>
          <w:szCs w:val="24"/>
        </w:rPr>
        <w:t>ylidene)amino</w:t>
      </w:r>
      <w:proofErr w:type="gramEnd"/>
      <w:r w:rsidRPr="007621FF">
        <w:rPr>
          <w:rFonts w:ascii="Times New Roman" w:hAnsi="Times New Roman"/>
          <w:i/>
          <w:sz w:val="24"/>
          <w:szCs w:val="24"/>
        </w:rPr>
        <w:t>)-2-thioxoimidazolidin-4-one (</w:t>
      </w:r>
      <w:r w:rsidRPr="007621FF">
        <w:rPr>
          <w:rFonts w:ascii="Times New Roman" w:hAnsi="Times New Roman"/>
          <w:b/>
          <w:i/>
          <w:sz w:val="24"/>
          <w:szCs w:val="24"/>
        </w:rPr>
        <w:t>2a</w:t>
      </w:r>
      <w:r w:rsidRPr="007621FF">
        <w:rPr>
          <w:rFonts w:ascii="Times New Roman" w:hAnsi="Times New Roman"/>
          <w:i/>
          <w:sz w:val="24"/>
          <w:szCs w:val="24"/>
        </w:rPr>
        <w:t>)</w:t>
      </w:r>
      <w:r w:rsidRPr="007621FF">
        <w:rPr>
          <w:rFonts w:ascii="Times New Roman" w:hAnsi="Times New Roman"/>
          <w:sz w:val="24"/>
          <w:szCs w:val="24"/>
        </w:rPr>
        <w:t>. Yield: 0.439 g (68 %). IR (KBr): 3152w, 3079w, 2935m, 1722s, 1638s, 1604s, 1515s, 1452m, 1418m, 1346m, 1257s, 1158m, 1138m, 1035m, 897w, 844w, 799w, 702w, 632w, 516w cm</w:t>
      </w:r>
      <w:r w:rsidRPr="007621FF">
        <w:rPr>
          <w:rFonts w:ascii="Times New Roman" w:hAnsi="Times New Roman"/>
          <w:sz w:val="24"/>
          <w:szCs w:val="24"/>
          <w:vertAlign w:val="superscript"/>
        </w:rPr>
        <w:t>-1</w:t>
      </w:r>
      <w:r w:rsidRPr="007621FF">
        <w:rPr>
          <w:rFonts w:ascii="Times New Roman" w:hAnsi="Times New Roman"/>
          <w:sz w:val="24"/>
          <w:szCs w:val="24"/>
        </w:rPr>
        <w:t xml:space="preserve">. </w:t>
      </w:r>
      <w:r w:rsidRPr="007621FF">
        <w:rPr>
          <w:rFonts w:ascii="Times New Roman" w:hAnsi="Times New Roman"/>
          <w:sz w:val="24"/>
          <w:szCs w:val="24"/>
          <w:vertAlign w:val="superscript"/>
        </w:rPr>
        <w:t>1</w:t>
      </w:r>
      <w:r w:rsidRPr="007621FF">
        <w:rPr>
          <w:rFonts w:ascii="Times New Roman" w:hAnsi="Times New Roman"/>
          <w:sz w:val="24"/>
          <w:szCs w:val="24"/>
        </w:rPr>
        <w:t>H NMR (200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Pr="007621FF">
        <w:rPr>
          <w:rFonts w:ascii="Times New Roman" w:hAnsi="Times New Roman"/>
          <w:sz w:val="24"/>
          <w:szCs w:val="24"/>
        </w:rPr>
        <w:t xml:space="preserve"> / ppm): 9.98 (bs, NH, exchangeable with D</w:t>
      </w:r>
      <w:r w:rsidRPr="007621FF">
        <w:rPr>
          <w:rFonts w:ascii="Times New Roman" w:hAnsi="Times New Roman"/>
          <w:sz w:val="24"/>
          <w:szCs w:val="24"/>
          <w:vertAlign w:val="subscript"/>
        </w:rPr>
        <w:t>2</w:t>
      </w:r>
      <w:r w:rsidRPr="007621FF">
        <w:rPr>
          <w:rFonts w:ascii="Times New Roman" w:hAnsi="Times New Roman"/>
          <w:sz w:val="24"/>
          <w:szCs w:val="24"/>
        </w:rPr>
        <w:t xml:space="preserve">O), 6.95 (d, 1H, </w:t>
      </w:r>
      <w:r w:rsidRPr="007621FF">
        <w:rPr>
          <w:rFonts w:ascii="Times New Roman" w:hAnsi="Times New Roman"/>
          <w:i/>
          <w:sz w:val="24"/>
          <w:szCs w:val="24"/>
        </w:rPr>
        <w:t>J</w:t>
      </w:r>
      <w:r w:rsidRPr="007621FF">
        <w:rPr>
          <w:rFonts w:ascii="Times New Roman" w:hAnsi="Times New Roman"/>
          <w:sz w:val="24"/>
          <w:szCs w:val="24"/>
        </w:rPr>
        <w:t xml:space="preserve"> = 11.6 Hz, H-14), 6.86 (d, 1H, </w:t>
      </w:r>
      <w:r w:rsidRPr="007621FF">
        <w:rPr>
          <w:rFonts w:ascii="Times New Roman" w:hAnsi="Times New Roman"/>
          <w:i/>
          <w:sz w:val="24"/>
          <w:szCs w:val="24"/>
        </w:rPr>
        <w:t>J</w:t>
      </w:r>
      <w:r w:rsidRPr="007621FF">
        <w:rPr>
          <w:rFonts w:ascii="Times New Roman" w:hAnsi="Times New Roman"/>
          <w:sz w:val="24"/>
          <w:szCs w:val="24"/>
        </w:rPr>
        <w:t xml:space="preserve"> = 8.4 Hz, H-15), 6.79 (s, 1H, H-11), 3.88 (s, 3H, OCH</w:t>
      </w:r>
      <w:r w:rsidRPr="007621FF">
        <w:rPr>
          <w:rFonts w:ascii="Times New Roman" w:hAnsi="Times New Roman"/>
          <w:sz w:val="24"/>
          <w:szCs w:val="24"/>
          <w:vertAlign w:val="subscript"/>
        </w:rPr>
        <w:t>3</w:t>
      </w:r>
      <w:r w:rsidRPr="007621FF">
        <w:rPr>
          <w:rFonts w:ascii="Times New Roman" w:hAnsi="Times New Roman"/>
          <w:sz w:val="24"/>
          <w:szCs w:val="24"/>
        </w:rPr>
        <w:t>), 3.86 (s, 3H, OCH</w:t>
      </w:r>
      <w:r w:rsidRPr="007621FF">
        <w:rPr>
          <w:rFonts w:ascii="Times New Roman" w:hAnsi="Times New Roman"/>
          <w:sz w:val="24"/>
          <w:szCs w:val="24"/>
          <w:vertAlign w:val="subscript"/>
        </w:rPr>
        <w:t>3</w:t>
      </w:r>
      <w:r w:rsidRPr="007621FF">
        <w:rPr>
          <w:rFonts w:ascii="Times New Roman" w:hAnsi="Times New Roman"/>
          <w:sz w:val="24"/>
          <w:szCs w:val="24"/>
        </w:rPr>
        <w:t>), 3.75 (s, 2H, CH</w:t>
      </w:r>
      <w:r w:rsidRPr="007621FF">
        <w:rPr>
          <w:rFonts w:ascii="Times New Roman" w:hAnsi="Times New Roman"/>
          <w:sz w:val="24"/>
          <w:szCs w:val="24"/>
          <w:vertAlign w:val="subscript"/>
        </w:rPr>
        <w:t>2</w:t>
      </w:r>
      <w:r w:rsidRPr="007621FF">
        <w:rPr>
          <w:rFonts w:ascii="Times New Roman" w:hAnsi="Times New Roman"/>
          <w:sz w:val="24"/>
          <w:szCs w:val="24"/>
        </w:rPr>
        <w:t xml:space="preserve">-5), 2.89 (t, 2H, </w:t>
      </w:r>
      <w:r w:rsidRPr="007621FF">
        <w:rPr>
          <w:rFonts w:ascii="Times New Roman" w:hAnsi="Times New Roman"/>
          <w:i/>
          <w:sz w:val="24"/>
          <w:szCs w:val="24"/>
        </w:rPr>
        <w:t>J</w:t>
      </w:r>
      <w:r w:rsidRPr="007621FF">
        <w:rPr>
          <w:rFonts w:ascii="Times New Roman" w:hAnsi="Times New Roman"/>
          <w:sz w:val="24"/>
          <w:szCs w:val="24"/>
        </w:rPr>
        <w:t xml:space="preserve"> = 8.6 Hz, CH</w:t>
      </w:r>
      <w:r w:rsidRPr="007621FF">
        <w:rPr>
          <w:rFonts w:ascii="Times New Roman" w:hAnsi="Times New Roman"/>
          <w:sz w:val="24"/>
          <w:szCs w:val="24"/>
          <w:vertAlign w:val="subscript"/>
        </w:rPr>
        <w:t>2</w:t>
      </w:r>
      <w:r w:rsidRPr="007621FF">
        <w:rPr>
          <w:rFonts w:ascii="Times New Roman" w:hAnsi="Times New Roman"/>
          <w:sz w:val="24"/>
          <w:szCs w:val="24"/>
        </w:rPr>
        <w:t xml:space="preserve">-8), 2.63 (t, 2H, </w:t>
      </w:r>
      <w:r w:rsidRPr="007621FF">
        <w:rPr>
          <w:rFonts w:ascii="Times New Roman" w:hAnsi="Times New Roman"/>
          <w:i/>
          <w:sz w:val="24"/>
          <w:szCs w:val="24"/>
        </w:rPr>
        <w:t>J</w:t>
      </w:r>
      <w:r w:rsidRPr="007621FF">
        <w:rPr>
          <w:rFonts w:ascii="Times New Roman" w:hAnsi="Times New Roman"/>
          <w:sz w:val="24"/>
          <w:szCs w:val="24"/>
        </w:rPr>
        <w:t xml:space="preserve"> = 8.8 Hz, CH</w:t>
      </w:r>
      <w:r w:rsidRPr="007621FF">
        <w:rPr>
          <w:rFonts w:ascii="Times New Roman" w:hAnsi="Times New Roman"/>
          <w:sz w:val="24"/>
          <w:szCs w:val="24"/>
          <w:vertAlign w:val="subscript"/>
        </w:rPr>
        <w:t>2</w:t>
      </w:r>
      <w:r w:rsidRPr="007621FF">
        <w:rPr>
          <w:rFonts w:ascii="Times New Roman" w:hAnsi="Times New Roman"/>
          <w:sz w:val="24"/>
          <w:szCs w:val="24"/>
        </w:rPr>
        <w:t>-9), 2.03 (s, 3H, CH</w:t>
      </w:r>
      <w:r w:rsidRPr="007621FF">
        <w:rPr>
          <w:rFonts w:ascii="Times New Roman" w:hAnsi="Times New Roman"/>
          <w:sz w:val="24"/>
          <w:szCs w:val="24"/>
          <w:vertAlign w:val="subscript"/>
        </w:rPr>
        <w:t>3</w:t>
      </w:r>
      <w:r w:rsidRPr="007621FF">
        <w:rPr>
          <w:rFonts w:ascii="Times New Roman" w:hAnsi="Times New Roman"/>
          <w:sz w:val="24"/>
          <w:szCs w:val="24"/>
        </w:rPr>
        <w:t xml:space="preserve">-6). </w:t>
      </w:r>
      <w:r w:rsidRPr="007621FF">
        <w:rPr>
          <w:rFonts w:ascii="Times New Roman" w:hAnsi="Times New Roman"/>
          <w:sz w:val="24"/>
          <w:szCs w:val="24"/>
          <w:vertAlign w:val="superscript"/>
        </w:rPr>
        <w:t>13</w:t>
      </w:r>
      <w:r w:rsidRPr="007621FF">
        <w:rPr>
          <w:rFonts w:ascii="Times New Roman" w:hAnsi="Times New Roman"/>
          <w:sz w:val="24"/>
          <w:szCs w:val="24"/>
        </w:rPr>
        <w:t>C NMR (50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Pr="007621FF">
        <w:rPr>
          <w:rFonts w:ascii="Times New Roman" w:hAnsi="Times New Roman"/>
          <w:sz w:val="24"/>
          <w:szCs w:val="24"/>
        </w:rPr>
        <w:t xml:space="preserve"> / ppm)</w:t>
      </w:r>
      <w:proofErr w:type="gramStart"/>
      <w:r w:rsidRPr="007621FF">
        <w:rPr>
          <w:rFonts w:ascii="Times New Roman" w:hAnsi="Times New Roman"/>
          <w:sz w:val="24"/>
          <w:szCs w:val="24"/>
        </w:rPr>
        <w:t xml:space="preserve">:  </w:t>
      </w:r>
      <w:r w:rsidR="00005CBF" w:rsidRPr="007621FF">
        <w:rPr>
          <w:rFonts w:ascii="Times New Roman" w:hAnsi="Times New Roman"/>
          <w:sz w:val="24"/>
          <w:szCs w:val="24"/>
        </w:rPr>
        <w:t>173.02</w:t>
      </w:r>
      <w:proofErr w:type="gramEnd"/>
      <w:r w:rsidR="00005CBF" w:rsidRPr="007621FF">
        <w:rPr>
          <w:rFonts w:ascii="Times New Roman" w:hAnsi="Times New Roman"/>
          <w:sz w:val="24"/>
          <w:szCs w:val="24"/>
        </w:rPr>
        <w:t>, 167.29, 160.76, 149.26, 148.90, 135.70, 127.11, 120.16, 111.49, 55.96, 40.55, 33.04, 31.91, 13.34</w:t>
      </w:r>
      <w:r w:rsidRPr="007621FF">
        <w:rPr>
          <w:rFonts w:ascii="Times New Roman" w:hAnsi="Times New Roman"/>
          <w:sz w:val="24"/>
          <w:szCs w:val="24"/>
        </w:rPr>
        <w:t>. (</w:t>
      </w:r>
      <w:proofErr w:type="gramStart"/>
      <w:r w:rsidRPr="007621FF">
        <w:rPr>
          <w:rFonts w:ascii="Times New Roman" w:hAnsi="Times New Roman"/>
          <w:sz w:val="24"/>
          <w:szCs w:val="24"/>
        </w:rPr>
        <w:t>+)LC</w:t>
      </w:r>
      <w:proofErr w:type="gramEnd"/>
      <w:r w:rsidRPr="007621FF">
        <w:rPr>
          <w:rFonts w:ascii="Times New Roman" w:hAnsi="Times New Roman"/>
          <w:sz w:val="24"/>
          <w:szCs w:val="24"/>
        </w:rPr>
        <w:t>-HRMS (</w:t>
      </w:r>
      <w:r w:rsidRPr="007621FF">
        <w:rPr>
          <w:rFonts w:ascii="Times New Roman" w:hAnsi="Times New Roman"/>
          <w:i/>
          <w:iCs/>
          <w:sz w:val="24"/>
          <w:szCs w:val="24"/>
        </w:rPr>
        <w:t>m</w:t>
      </w:r>
      <w:r w:rsidRPr="007621FF">
        <w:rPr>
          <w:rFonts w:ascii="Times New Roman" w:hAnsi="Times New Roman"/>
          <w:sz w:val="24"/>
          <w:szCs w:val="24"/>
        </w:rPr>
        <w:t>/</w:t>
      </w:r>
      <w:r w:rsidRPr="007621FF">
        <w:rPr>
          <w:rFonts w:ascii="Times New Roman" w:hAnsi="Times New Roman"/>
          <w:i/>
          <w:iCs/>
          <w:sz w:val="24"/>
          <w:szCs w:val="24"/>
        </w:rPr>
        <w:t>z</w:t>
      </w:r>
      <w:r w:rsidRPr="007621FF">
        <w:rPr>
          <w:rFonts w:ascii="Times New Roman" w:hAnsi="Times New Roman"/>
          <w:sz w:val="24"/>
          <w:szCs w:val="24"/>
        </w:rPr>
        <w:t>): calculated for [C</w:t>
      </w:r>
      <w:r w:rsidRPr="007621FF">
        <w:rPr>
          <w:rFonts w:ascii="Times New Roman" w:hAnsi="Times New Roman"/>
          <w:sz w:val="24"/>
          <w:szCs w:val="24"/>
          <w:vertAlign w:val="subscript"/>
        </w:rPr>
        <w:t>15</w:t>
      </w:r>
      <w:r w:rsidRPr="007621FF">
        <w:rPr>
          <w:rFonts w:ascii="Times New Roman" w:hAnsi="Times New Roman"/>
          <w:sz w:val="24"/>
          <w:szCs w:val="24"/>
        </w:rPr>
        <w:t>H</w:t>
      </w:r>
      <w:r w:rsidRPr="007621FF">
        <w:rPr>
          <w:rFonts w:ascii="Times New Roman" w:hAnsi="Times New Roman"/>
          <w:sz w:val="24"/>
          <w:szCs w:val="24"/>
          <w:vertAlign w:val="subscript"/>
        </w:rPr>
        <w:t>19</w:t>
      </w:r>
      <w:r w:rsidRPr="007621FF">
        <w:rPr>
          <w:rFonts w:ascii="Times New Roman" w:hAnsi="Times New Roman"/>
          <w:sz w:val="24"/>
          <w:szCs w:val="24"/>
        </w:rPr>
        <w:t>O</w:t>
      </w:r>
      <w:r w:rsidRPr="007621FF">
        <w:rPr>
          <w:rFonts w:ascii="Times New Roman" w:hAnsi="Times New Roman"/>
          <w:sz w:val="24"/>
          <w:szCs w:val="24"/>
          <w:vertAlign w:val="subscript"/>
        </w:rPr>
        <w:t>3</w:t>
      </w:r>
      <w:r w:rsidRPr="007621FF">
        <w:rPr>
          <w:rFonts w:ascii="Times New Roman" w:hAnsi="Times New Roman"/>
          <w:sz w:val="24"/>
          <w:szCs w:val="24"/>
        </w:rPr>
        <w:t>N</w:t>
      </w:r>
      <w:r w:rsidRPr="007621FF">
        <w:rPr>
          <w:rFonts w:ascii="Times New Roman" w:hAnsi="Times New Roman"/>
          <w:sz w:val="24"/>
          <w:szCs w:val="24"/>
          <w:vertAlign w:val="subscript"/>
        </w:rPr>
        <w:t>3</w:t>
      </w:r>
      <w:r w:rsidRPr="007621FF">
        <w:rPr>
          <w:rFonts w:ascii="Times New Roman" w:hAnsi="Times New Roman"/>
          <w:sz w:val="24"/>
          <w:szCs w:val="24"/>
        </w:rPr>
        <w:t xml:space="preserve">S + </w:t>
      </w:r>
      <w:proofErr w:type="gramStart"/>
      <w:r w:rsidRPr="007621FF">
        <w:rPr>
          <w:rFonts w:ascii="Times New Roman" w:hAnsi="Times New Roman"/>
          <w:sz w:val="24"/>
          <w:szCs w:val="24"/>
        </w:rPr>
        <w:t>H]</w:t>
      </w:r>
      <w:r w:rsidRPr="007621FF">
        <w:rPr>
          <w:rFonts w:ascii="Times New Roman" w:hAnsi="Times New Roman"/>
          <w:sz w:val="24"/>
          <w:szCs w:val="24"/>
          <w:vertAlign w:val="superscript"/>
        </w:rPr>
        <w:t>+</w:t>
      </w:r>
      <w:proofErr w:type="gramEnd"/>
      <w:r w:rsidRPr="007621FF">
        <w:rPr>
          <w:rFonts w:ascii="Times New Roman" w:hAnsi="Times New Roman"/>
          <w:sz w:val="24"/>
          <w:szCs w:val="24"/>
        </w:rPr>
        <w:t> 320.1074, observed 320.1220. Combustion analysis for C</w:t>
      </w:r>
      <w:r w:rsidRPr="007621FF">
        <w:rPr>
          <w:rFonts w:ascii="Times New Roman" w:hAnsi="Times New Roman"/>
          <w:sz w:val="24"/>
          <w:szCs w:val="24"/>
          <w:vertAlign w:val="subscript"/>
        </w:rPr>
        <w:t>15</w:t>
      </w:r>
      <w:r w:rsidRPr="007621FF">
        <w:rPr>
          <w:rFonts w:ascii="Times New Roman" w:hAnsi="Times New Roman"/>
          <w:sz w:val="24"/>
          <w:szCs w:val="24"/>
        </w:rPr>
        <w:t>H</w:t>
      </w:r>
      <w:r w:rsidRPr="007621FF">
        <w:rPr>
          <w:rFonts w:ascii="Times New Roman" w:hAnsi="Times New Roman"/>
          <w:sz w:val="24"/>
          <w:szCs w:val="24"/>
          <w:vertAlign w:val="subscript"/>
        </w:rPr>
        <w:t>19</w:t>
      </w:r>
      <w:r w:rsidRPr="007621FF">
        <w:rPr>
          <w:rFonts w:ascii="Times New Roman" w:hAnsi="Times New Roman"/>
          <w:sz w:val="24"/>
          <w:szCs w:val="24"/>
        </w:rPr>
        <w:t>O</w:t>
      </w:r>
      <w:r w:rsidRPr="007621FF">
        <w:rPr>
          <w:rFonts w:ascii="Times New Roman" w:hAnsi="Times New Roman"/>
          <w:sz w:val="24"/>
          <w:szCs w:val="24"/>
          <w:vertAlign w:val="subscript"/>
        </w:rPr>
        <w:t>3</w:t>
      </w:r>
      <w:r w:rsidRPr="007621FF">
        <w:rPr>
          <w:rFonts w:ascii="Times New Roman" w:hAnsi="Times New Roman"/>
          <w:sz w:val="24"/>
          <w:szCs w:val="24"/>
        </w:rPr>
        <w:t>N</w:t>
      </w:r>
      <w:r w:rsidRPr="007621FF">
        <w:rPr>
          <w:rFonts w:ascii="Times New Roman" w:hAnsi="Times New Roman"/>
          <w:sz w:val="24"/>
          <w:szCs w:val="24"/>
          <w:vertAlign w:val="subscript"/>
        </w:rPr>
        <w:t>3</w:t>
      </w:r>
      <w:r w:rsidRPr="007621FF">
        <w:rPr>
          <w:rFonts w:ascii="Times New Roman" w:hAnsi="Times New Roman"/>
          <w:sz w:val="24"/>
          <w:szCs w:val="24"/>
        </w:rPr>
        <w:t>S: Calculated. C 56.06, H 5.96, N 13.07; found C 56.10, H 5.98, N 13.04.</w:t>
      </w:r>
    </w:p>
    <w:p w14:paraId="71557B27" w14:textId="77777777" w:rsidR="002A2E69" w:rsidRPr="007621FF" w:rsidRDefault="002A2E69" w:rsidP="002A2E69">
      <w:pPr>
        <w:spacing w:after="0" w:line="360" w:lineRule="auto"/>
        <w:jc w:val="both"/>
        <w:rPr>
          <w:rFonts w:ascii="Times New Roman" w:hAnsi="Times New Roman"/>
          <w:sz w:val="24"/>
          <w:szCs w:val="24"/>
        </w:rPr>
      </w:pPr>
      <w:proofErr w:type="gramStart"/>
      <w:r w:rsidRPr="007621FF">
        <w:rPr>
          <w:rFonts w:ascii="Times New Roman" w:hAnsi="Times New Roman"/>
          <w:i/>
          <w:sz w:val="24"/>
          <w:szCs w:val="24"/>
        </w:rPr>
        <w:t>3-(</w:t>
      </w:r>
      <w:proofErr w:type="gramEnd"/>
      <w:r w:rsidRPr="007621FF">
        <w:rPr>
          <w:rFonts w:ascii="Times New Roman" w:hAnsi="Times New Roman"/>
          <w:i/>
          <w:sz w:val="24"/>
          <w:szCs w:val="24"/>
        </w:rPr>
        <w:t>(4-(4-ethoxy-3-</w:t>
      </w:r>
      <w:proofErr w:type="gramStart"/>
      <w:r w:rsidRPr="007621FF">
        <w:rPr>
          <w:rFonts w:ascii="Times New Roman" w:hAnsi="Times New Roman"/>
          <w:i/>
          <w:sz w:val="24"/>
          <w:szCs w:val="24"/>
        </w:rPr>
        <w:t>methoxyphenyl)butan</w:t>
      </w:r>
      <w:proofErr w:type="gramEnd"/>
      <w:r w:rsidRPr="007621FF">
        <w:rPr>
          <w:rFonts w:ascii="Times New Roman" w:hAnsi="Times New Roman"/>
          <w:i/>
          <w:sz w:val="24"/>
          <w:szCs w:val="24"/>
        </w:rPr>
        <w:t>-2-</w:t>
      </w:r>
      <w:proofErr w:type="gramStart"/>
      <w:r w:rsidRPr="007621FF">
        <w:rPr>
          <w:rFonts w:ascii="Times New Roman" w:hAnsi="Times New Roman"/>
          <w:i/>
          <w:sz w:val="24"/>
          <w:szCs w:val="24"/>
        </w:rPr>
        <w:t>ylidene)amino</w:t>
      </w:r>
      <w:proofErr w:type="gramEnd"/>
      <w:r w:rsidRPr="007621FF">
        <w:rPr>
          <w:rFonts w:ascii="Times New Roman" w:hAnsi="Times New Roman"/>
          <w:i/>
          <w:sz w:val="24"/>
          <w:szCs w:val="24"/>
        </w:rPr>
        <w:t>)-2-thioxoimidazolidin-4-one (</w:t>
      </w:r>
      <w:r w:rsidRPr="007621FF">
        <w:rPr>
          <w:rFonts w:ascii="Times New Roman" w:hAnsi="Times New Roman"/>
          <w:b/>
          <w:i/>
          <w:sz w:val="24"/>
          <w:szCs w:val="24"/>
        </w:rPr>
        <w:t>2b</w:t>
      </w:r>
      <w:r w:rsidRPr="007621FF">
        <w:rPr>
          <w:rFonts w:ascii="Times New Roman" w:hAnsi="Times New Roman"/>
          <w:i/>
          <w:sz w:val="24"/>
          <w:szCs w:val="24"/>
        </w:rPr>
        <w:t>)</w:t>
      </w:r>
      <w:r w:rsidRPr="007621FF">
        <w:rPr>
          <w:rFonts w:ascii="Times New Roman" w:hAnsi="Times New Roman"/>
          <w:sz w:val="24"/>
          <w:szCs w:val="24"/>
        </w:rPr>
        <w:t>. Yield: 0.465 g (69 %). IR (KBr): 3148m, 2983m, 1724s, 1694s, 1636s, 1602s, 1515s, 1449w, 1418w, 1344m, 1255m, 1233m, 1197m, 1154m, 1137m, 1032m, 896w, 792w, 701w, 516w cm</w:t>
      </w:r>
      <w:r w:rsidRPr="007621FF">
        <w:rPr>
          <w:rFonts w:ascii="Times New Roman" w:hAnsi="Times New Roman"/>
          <w:sz w:val="24"/>
          <w:szCs w:val="24"/>
          <w:vertAlign w:val="superscript"/>
        </w:rPr>
        <w:t>-1</w:t>
      </w:r>
      <w:r w:rsidRPr="007621FF">
        <w:rPr>
          <w:rFonts w:ascii="Times New Roman" w:hAnsi="Times New Roman"/>
          <w:sz w:val="24"/>
          <w:szCs w:val="24"/>
        </w:rPr>
        <w:t xml:space="preserve">. </w:t>
      </w:r>
      <w:r w:rsidRPr="007621FF">
        <w:rPr>
          <w:rFonts w:ascii="Times New Roman" w:hAnsi="Times New Roman"/>
          <w:sz w:val="24"/>
          <w:szCs w:val="24"/>
          <w:vertAlign w:val="superscript"/>
        </w:rPr>
        <w:t>1</w:t>
      </w:r>
      <w:r w:rsidRPr="007621FF">
        <w:rPr>
          <w:rFonts w:ascii="Times New Roman" w:hAnsi="Times New Roman"/>
          <w:sz w:val="24"/>
          <w:szCs w:val="24"/>
        </w:rPr>
        <w:t>H NMR (200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Pr="007621FF">
        <w:rPr>
          <w:rFonts w:ascii="Times New Roman" w:hAnsi="Times New Roman"/>
          <w:sz w:val="24"/>
          <w:szCs w:val="24"/>
        </w:rPr>
        <w:t xml:space="preserve"> / ppm): 9.68 (bs, NH, exchangeable with D</w:t>
      </w:r>
      <w:r w:rsidRPr="007621FF">
        <w:rPr>
          <w:rFonts w:ascii="Times New Roman" w:hAnsi="Times New Roman"/>
          <w:sz w:val="24"/>
          <w:szCs w:val="24"/>
          <w:vertAlign w:val="subscript"/>
        </w:rPr>
        <w:t>2</w:t>
      </w:r>
      <w:r w:rsidRPr="007621FF">
        <w:rPr>
          <w:rFonts w:ascii="Times New Roman" w:hAnsi="Times New Roman"/>
          <w:sz w:val="24"/>
          <w:szCs w:val="24"/>
        </w:rPr>
        <w:t>O), 6.70-6.86 (m, 3H, H-11, H-14, H-15), 3.87 (s, 3H, CH</w:t>
      </w:r>
      <w:r w:rsidRPr="007621FF">
        <w:rPr>
          <w:rFonts w:ascii="Times New Roman" w:hAnsi="Times New Roman"/>
          <w:sz w:val="24"/>
          <w:szCs w:val="24"/>
          <w:vertAlign w:val="subscript"/>
        </w:rPr>
        <w:t>3</w:t>
      </w:r>
      <w:r w:rsidRPr="007621FF">
        <w:rPr>
          <w:rFonts w:ascii="Times New Roman" w:hAnsi="Times New Roman"/>
          <w:sz w:val="24"/>
          <w:szCs w:val="24"/>
        </w:rPr>
        <w:t>-16), 3.75 (s, 2H, CH</w:t>
      </w:r>
      <w:r w:rsidRPr="007621FF">
        <w:rPr>
          <w:rFonts w:ascii="Times New Roman" w:hAnsi="Times New Roman"/>
          <w:sz w:val="24"/>
          <w:szCs w:val="24"/>
          <w:vertAlign w:val="subscript"/>
        </w:rPr>
        <w:t>2</w:t>
      </w:r>
      <w:r w:rsidRPr="007621FF">
        <w:rPr>
          <w:rFonts w:ascii="Times New Roman" w:hAnsi="Times New Roman"/>
          <w:sz w:val="24"/>
          <w:szCs w:val="24"/>
        </w:rPr>
        <w:t xml:space="preserve">-5), 2.87 (t, 2H, </w:t>
      </w:r>
      <w:r w:rsidRPr="007621FF">
        <w:rPr>
          <w:rFonts w:ascii="Times New Roman" w:hAnsi="Times New Roman"/>
          <w:i/>
          <w:sz w:val="24"/>
          <w:szCs w:val="24"/>
        </w:rPr>
        <w:t>J</w:t>
      </w:r>
      <w:r w:rsidRPr="007621FF">
        <w:rPr>
          <w:rFonts w:ascii="Times New Roman" w:hAnsi="Times New Roman"/>
          <w:sz w:val="24"/>
          <w:szCs w:val="24"/>
        </w:rPr>
        <w:t xml:space="preserve"> = 8.2 Hz, CH</w:t>
      </w:r>
      <w:r w:rsidRPr="007621FF">
        <w:rPr>
          <w:rFonts w:ascii="Times New Roman" w:hAnsi="Times New Roman"/>
          <w:sz w:val="24"/>
          <w:szCs w:val="24"/>
          <w:vertAlign w:val="subscript"/>
        </w:rPr>
        <w:t>2</w:t>
      </w:r>
      <w:r w:rsidRPr="007621FF">
        <w:rPr>
          <w:rFonts w:ascii="Times New Roman" w:hAnsi="Times New Roman"/>
          <w:sz w:val="24"/>
          <w:szCs w:val="24"/>
        </w:rPr>
        <w:t xml:space="preserve">-8), 2.63 (t, 2H, </w:t>
      </w:r>
      <w:r w:rsidRPr="007621FF">
        <w:rPr>
          <w:rFonts w:ascii="Times New Roman" w:hAnsi="Times New Roman"/>
          <w:i/>
          <w:sz w:val="24"/>
          <w:szCs w:val="24"/>
        </w:rPr>
        <w:t>J</w:t>
      </w:r>
      <w:r w:rsidRPr="007621FF">
        <w:rPr>
          <w:rFonts w:ascii="Times New Roman" w:hAnsi="Times New Roman"/>
          <w:sz w:val="24"/>
          <w:szCs w:val="24"/>
        </w:rPr>
        <w:t xml:space="preserve"> = 7.6 Hz, CH</w:t>
      </w:r>
      <w:r w:rsidRPr="007621FF">
        <w:rPr>
          <w:rFonts w:ascii="Times New Roman" w:hAnsi="Times New Roman"/>
          <w:sz w:val="24"/>
          <w:szCs w:val="24"/>
          <w:vertAlign w:val="subscript"/>
        </w:rPr>
        <w:t>2</w:t>
      </w:r>
      <w:r w:rsidRPr="007621FF">
        <w:rPr>
          <w:rFonts w:ascii="Times New Roman" w:hAnsi="Times New Roman"/>
          <w:sz w:val="24"/>
          <w:szCs w:val="24"/>
        </w:rPr>
        <w:t>-9), 2.02 (s, 3H, CH</w:t>
      </w:r>
      <w:r w:rsidRPr="007621FF">
        <w:rPr>
          <w:rFonts w:ascii="Times New Roman" w:hAnsi="Times New Roman"/>
          <w:sz w:val="24"/>
          <w:szCs w:val="24"/>
          <w:vertAlign w:val="subscript"/>
        </w:rPr>
        <w:t>3</w:t>
      </w:r>
      <w:r w:rsidRPr="007621FF">
        <w:rPr>
          <w:rFonts w:ascii="Times New Roman" w:hAnsi="Times New Roman"/>
          <w:sz w:val="24"/>
          <w:szCs w:val="24"/>
        </w:rPr>
        <w:t xml:space="preserve">-6), 1.45 (t, 3H, </w:t>
      </w:r>
      <w:r w:rsidRPr="007621FF">
        <w:rPr>
          <w:rFonts w:ascii="Times New Roman" w:hAnsi="Times New Roman"/>
          <w:i/>
          <w:sz w:val="24"/>
          <w:szCs w:val="24"/>
        </w:rPr>
        <w:t>J</w:t>
      </w:r>
      <w:r w:rsidRPr="007621FF">
        <w:rPr>
          <w:rFonts w:ascii="Times New Roman" w:hAnsi="Times New Roman"/>
          <w:sz w:val="24"/>
          <w:szCs w:val="24"/>
        </w:rPr>
        <w:t xml:space="preserve"> = 7.0 Hz, CH</w:t>
      </w:r>
      <w:r w:rsidRPr="007621FF">
        <w:rPr>
          <w:rFonts w:ascii="Times New Roman" w:hAnsi="Times New Roman"/>
          <w:sz w:val="24"/>
          <w:szCs w:val="24"/>
          <w:vertAlign w:val="subscript"/>
        </w:rPr>
        <w:t>3</w:t>
      </w:r>
      <w:r w:rsidRPr="007621FF">
        <w:rPr>
          <w:rFonts w:ascii="Times New Roman" w:hAnsi="Times New Roman"/>
          <w:sz w:val="24"/>
          <w:szCs w:val="24"/>
        </w:rPr>
        <w:t xml:space="preserve">-18). </w:t>
      </w:r>
      <w:r w:rsidRPr="007621FF">
        <w:rPr>
          <w:rFonts w:ascii="Times New Roman" w:hAnsi="Times New Roman"/>
          <w:sz w:val="24"/>
          <w:szCs w:val="24"/>
          <w:vertAlign w:val="superscript"/>
        </w:rPr>
        <w:t>13</w:t>
      </w:r>
      <w:r w:rsidRPr="007621FF">
        <w:rPr>
          <w:rFonts w:ascii="Times New Roman" w:hAnsi="Times New Roman"/>
          <w:sz w:val="24"/>
          <w:szCs w:val="24"/>
        </w:rPr>
        <w:t>C NMR (50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00E1362D" w:rsidRPr="007621FF">
        <w:rPr>
          <w:rFonts w:ascii="Times New Roman" w:hAnsi="Times New Roman"/>
          <w:sz w:val="24"/>
          <w:szCs w:val="24"/>
        </w:rPr>
        <w:t xml:space="preserve"> / ppm): 172.95, 167.35, 160.40, 149.32, 143.84, 134.17, 120.94, 114.30, 111.11, 64.55, 56.01, 40.58, 32.99, 32.00, 17.86, 14.94</w:t>
      </w:r>
      <w:r w:rsidRPr="007621FF">
        <w:rPr>
          <w:rFonts w:ascii="Times New Roman" w:hAnsi="Times New Roman"/>
          <w:sz w:val="24"/>
          <w:szCs w:val="24"/>
        </w:rPr>
        <w:t>. (</w:t>
      </w:r>
      <w:proofErr w:type="gramStart"/>
      <w:r w:rsidRPr="007621FF">
        <w:rPr>
          <w:rFonts w:ascii="Times New Roman" w:hAnsi="Times New Roman"/>
          <w:sz w:val="24"/>
          <w:szCs w:val="24"/>
        </w:rPr>
        <w:t>+)LC</w:t>
      </w:r>
      <w:proofErr w:type="gramEnd"/>
      <w:r w:rsidRPr="007621FF">
        <w:rPr>
          <w:rFonts w:ascii="Times New Roman" w:hAnsi="Times New Roman"/>
          <w:sz w:val="24"/>
          <w:szCs w:val="24"/>
        </w:rPr>
        <w:t>-HRMS (</w:t>
      </w:r>
      <w:r w:rsidRPr="007621FF">
        <w:rPr>
          <w:rFonts w:ascii="Times New Roman" w:hAnsi="Times New Roman"/>
          <w:i/>
          <w:iCs/>
          <w:sz w:val="24"/>
          <w:szCs w:val="24"/>
        </w:rPr>
        <w:t>m</w:t>
      </w:r>
      <w:r w:rsidRPr="007621FF">
        <w:rPr>
          <w:rFonts w:ascii="Times New Roman" w:hAnsi="Times New Roman"/>
          <w:sz w:val="24"/>
          <w:szCs w:val="24"/>
        </w:rPr>
        <w:t>/</w:t>
      </w:r>
      <w:r w:rsidRPr="007621FF">
        <w:rPr>
          <w:rFonts w:ascii="Times New Roman" w:hAnsi="Times New Roman"/>
          <w:i/>
          <w:iCs/>
          <w:sz w:val="24"/>
          <w:szCs w:val="24"/>
        </w:rPr>
        <w:t>z</w:t>
      </w:r>
      <w:r w:rsidRPr="007621FF">
        <w:rPr>
          <w:rFonts w:ascii="Times New Roman" w:hAnsi="Times New Roman"/>
          <w:sz w:val="24"/>
          <w:szCs w:val="24"/>
        </w:rPr>
        <w:t>): calculated for [C</w:t>
      </w:r>
      <w:r w:rsidRPr="007621FF">
        <w:rPr>
          <w:rFonts w:ascii="Times New Roman" w:hAnsi="Times New Roman"/>
          <w:sz w:val="24"/>
          <w:szCs w:val="24"/>
          <w:vertAlign w:val="subscript"/>
        </w:rPr>
        <w:t>16</w:t>
      </w:r>
      <w:r w:rsidRPr="007621FF">
        <w:rPr>
          <w:rFonts w:ascii="Times New Roman" w:hAnsi="Times New Roman"/>
          <w:sz w:val="24"/>
          <w:szCs w:val="24"/>
        </w:rPr>
        <w:t>H</w:t>
      </w:r>
      <w:r w:rsidRPr="007621FF">
        <w:rPr>
          <w:rFonts w:ascii="Times New Roman" w:hAnsi="Times New Roman"/>
          <w:sz w:val="24"/>
          <w:szCs w:val="24"/>
          <w:vertAlign w:val="subscript"/>
        </w:rPr>
        <w:t>21</w:t>
      </w:r>
      <w:r w:rsidRPr="007621FF">
        <w:rPr>
          <w:rFonts w:ascii="Times New Roman" w:hAnsi="Times New Roman"/>
          <w:sz w:val="24"/>
          <w:szCs w:val="24"/>
        </w:rPr>
        <w:t>O</w:t>
      </w:r>
      <w:r w:rsidRPr="007621FF">
        <w:rPr>
          <w:rFonts w:ascii="Times New Roman" w:hAnsi="Times New Roman"/>
          <w:sz w:val="24"/>
          <w:szCs w:val="24"/>
          <w:vertAlign w:val="subscript"/>
        </w:rPr>
        <w:t>3</w:t>
      </w:r>
      <w:r w:rsidRPr="007621FF">
        <w:rPr>
          <w:rFonts w:ascii="Times New Roman" w:hAnsi="Times New Roman"/>
          <w:sz w:val="24"/>
          <w:szCs w:val="24"/>
        </w:rPr>
        <w:t>N</w:t>
      </w:r>
      <w:r w:rsidRPr="007621FF">
        <w:rPr>
          <w:rFonts w:ascii="Times New Roman" w:hAnsi="Times New Roman"/>
          <w:sz w:val="24"/>
          <w:szCs w:val="24"/>
          <w:vertAlign w:val="subscript"/>
        </w:rPr>
        <w:t>3</w:t>
      </w:r>
      <w:r w:rsidRPr="007621FF">
        <w:rPr>
          <w:rFonts w:ascii="Times New Roman" w:hAnsi="Times New Roman"/>
          <w:sz w:val="24"/>
          <w:szCs w:val="24"/>
        </w:rPr>
        <w:t xml:space="preserve">S + </w:t>
      </w:r>
      <w:proofErr w:type="gramStart"/>
      <w:r w:rsidRPr="007621FF">
        <w:rPr>
          <w:rFonts w:ascii="Times New Roman" w:hAnsi="Times New Roman"/>
          <w:sz w:val="24"/>
          <w:szCs w:val="24"/>
        </w:rPr>
        <w:t>H]</w:t>
      </w:r>
      <w:r w:rsidRPr="007621FF">
        <w:rPr>
          <w:rFonts w:ascii="Times New Roman" w:hAnsi="Times New Roman"/>
          <w:sz w:val="24"/>
          <w:szCs w:val="24"/>
          <w:vertAlign w:val="superscript"/>
        </w:rPr>
        <w:t>+</w:t>
      </w:r>
      <w:proofErr w:type="gramEnd"/>
      <w:r w:rsidRPr="007621FF">
        <w:rPr>
          <w:rFonts w:ascii="Times New Roman" w:hAnsi="Times New Roman"/>
          <w:sz w:val="24"/>
          <w:szCs w:val="24"/>
        </w:rPr>
        <w:t> 336.1376, observed 336.1378. Combustion analysis for C</w:t>
      </w:r>
      <w:r w:rsidRPr="007621FF">
        <w:rPr>
          <w:rFonts w:ascii="Times New Roman" w:hAnsi="Times New Roman"/>
          <w:sz w:val="24"/>
          <w:szCs w:val="24"/>
          <w:vertAlign w:val="subscript"/>
        </w:rPr>
        <w:t>16</w:t>
      </w:r>
      <w:r w:rsidRPr="007621FF">
        <w:rPr>
          <w:rFonts w:ascii="Times New Roman" w:hAnsi="Times New Roman"/>
          <w:sz w:val="24"/>
          <w:szCs w:val="24"/>
        </w:rPr>
        <w:t>H</w:t>
      </w:r>
      <w:r w:rsidRPr="007621FF">
        <w:rPr>
          <w:rFonts w:ascii="Times New Roman" w:hAnsi="Times New Roman"/>
          <w:sz w:val="24"/>
          <w:szCs w:val="24"/>
          <w:vertAlign w:val="subscript"/>
        </w:rPr>
        <w:t>21</w:t>
      </w:r>
      <w:r w:rsidRPr="007621FF">
        <w:rPr>
          <w:rFonts w:ascii="Times New Roman" w:hAnsi="Times New Roman"/>
          <w:sz w:val="24"/>
          <w:szCs w:val="24"/>
        </w:rPr>
        <w:t>O</w:t>
      </w:r>
      <w:r w:rsidRPr="007621FF">
        <w:rPr>
          <w:rFonts w:ascii="Times New Roman" w:hAnsi="Times New Roman"/>
          <w:sz w:val="24"/>
          <w:szCs w:val="24"/>
          <w:vertAlign w:val="subscript"/>
        </w:rPr>
        <w:t>3</w:t>
      </w:r>
      <w:r w:rsidRPr="007621FF">
        <w:rPr>
          <w:rFonts w:ascii="Times New Roman" w:hAnsi="Times New Roman"/>
          <w:sz w:val="24"/>
          <w:szCs w:val="24"/>
        </w:rPr>
        <w:t>N</w:t>
      </w:r>
      <w:r w:rsidRPr="007621FF">
        <w:rPr>
          <w:rFonts w:ascii="Times New Roman" w:hAnsi="Times New Roman"/>
          <w:sz w:val="24"/>
          <w:szCs w:val="24"/>
          <w:vertAlign w:val="subscript"/>
        </w:rPr>
        <w:t>3</w:t>
      </w:r>
      <w:r w:rsidRPr="007621FF">
        <w:rPr>
          <w:rFonts w:ascii="Times New Roman" w:hAnsi="Times New Roman"/>
          <w:sz w:val="24"/>
          <w:szCs w:val="24"/>
        </w:rPr>
        <w:t>S: Calculated. C 57.29, H 6.31, N 12.53; found C 57.33, H 6.33, N 14.49.</w:t>
      </w:r>
    </w:p>
    <w:p w14:paraId="71557B28" w14:textId="77777777" w:rsidR="002A2E69" w:rsidRPr="007621FF" w:rsidRDefault="002A2E69" w:rsidP="002A2E69">
      <w:pPr>
        <w:spacing w:after="0" w:line="360" w:lineRule="auto"/>
        <w:jc w:val="both"/>
        <w:rPr>
          <w:rFonts w:ascii="Times New Roman" w:hAnsi="Times New Roman"/>
          <w:sz w:val="24"/>
          <w:szCs w:val="24"/>
        </w:rPr>
      </w:pPr>
      <w:proofErr w:type="gramStart"/>
      <w:r w:rsidRPr="007621FF">
        <w:rPr>
          <w:rFonts w:ascii="Times New Roman" w:hAnsi="Times New Roman"/>
          <w:i/>
          <w:sz w:val="24"/>
          <w:szCs w:val="24"/>
        </w:rPr>
        <w:t>3-(</w:t>
      </w:r>
      <w:proofErr w:type="gramEnd"/>
      <w:r w:rsidRPr="007621FF">
        <w:rPr>
          <w:rFonts w:ascii="Times New Roman" w:hAnsi="Times New Roman"/>
          <w:i/>
          <w:sz w:val="24"/>
          <w:szCs w:val="24"/>
        </w:rPr>
        <w:t>(4-(3-methoxy-4-</w:t>
      </w:r>
      <w:proofErr w:type="gramStart"/>
      <w:r w:rsidRPr="007621FF">
        <w:rPr>
          <w:rFonts w:ascii="Times New Roman" w:hAnsi="Times New Roman"/>
          <w:i/>
          <w:sz w:val="24"/>
          <w:szCs w:val="24"/>
        </w:rPr>
        <w:t>propoxyphenyl)butan</w:t>
      </w:r>
      <w:proofErr w:type="gramEnd"/>
      <w:r w:rsidRPr="007621FF">
        <w:rPr>
          <w:rFonts w:ascii="Times New Roman" w:hAnsi="Times New Roman"/>
          <w:i/>
          <w:sz w:val="24"/>
          <w:szCs w:val="24"/>
        </w:rPr>
        <w:t>-2-</w:t>
      </w:r>
      <w:proofErr w:type="gramStart"/>
      <w:r w:rsidRPr="007621FF">
        <w:rPr>
          <w:rFonts w:ascii="Times New Roman" w:hAnsi="Times New Roman"/>
          <w:i/>
          <w:sz w:val="24"/>
          <w:szCs w:val="24"/>
        </w:rPr>
        <w:t>ylidene)amino</w:t>
      </w:r>
      <w:proofErr w:type="gramEnd"/>
      <w:r w:rsidRPr="007621FF">
        <w:rPr>
          <w:rFonts w:ascii="Times New Roman" w:hAnsi="Times New Roman"/>
          <w:i/>
          <w:sz w:val="24"/>
          <w:szCs w:val="24"/>
        </w:rPr>
        <w:t>)-2-thioxoimidazolidin-4-one (</w:t>
      </w:r>
      <w:r w:rsidRPr="007621FF">
        <w:rPr>
          <w:rFonts w:ascii="Times New Roman" w:hAnsi="Times New Roman"/>
          <w:b/>
          <w:i/>
          <w:sz w:val="24"/>
          <w:szCs w:val="24"/>
        </w:rPr>
        <w:t>2c</w:t>
      </w:r>
      <w:r w:rsidRPr="007621FF">
        <w:rPr>
          <w:rFonts w:ascii="Times New Roman" w:hAnsi="Times New Roman"/>
          <w:i/>
          <w:sz w:val="24"/>
          <w:szCs w:val="24"/>
        </w:rPr>
        <w:t>)</w:t>
      </w:r>
      <w:r w:rsidRPr="007621FF">
        <w:rPr>
          <w:rFonts w:ascii="Times New Roman" w:hAnsi="Times New Roman"/>
          <w:sz w:val="24"/>
          <w:szCs w:val="24"/>
        </w:rPr>
        <w:t xml:space="preserve">. Yield: 0.504 g (72 %). IR (KBr): 3142m, 2965m, 2933m, 2876m, 1709s, 1633s, 1598s, 1516s, </w:t>
      </w:r>
      <w:r w:rsidRPr="007621FF">
        <w:rPr>
          <w:rFonts w:ascii="Times New Roman" w:hAnsi="Times New Roman"/>
          <w:sz w:val="24"/>
          <w:szCs w:val="24"/>
        </w:rPr>
        <w:lastRenderedPageBreak/>
        <w:t>1470m, 1454m, 1418m, 1347m, 1256s, 1230s, 1160m, 1135m, 1034m, 1019m, 978w, 897w, 796m, 702w, 516w, 500w cm</w:t>
      </w:r>
      <w:r w:rsidRPr="007621FF">
        <w:rPr>
          <w:rFonts w:ascii="Times New Roman" w:hAnsi="Times New Roman"/>
          <w:sz w:val="24"/>
          <w:szCs w:val="24"/>
          <w:vertAlign w:val="superscript"/>
        </w:rPr>
        <w:t>-1</w:t>
      </w:r>
      <w:r w:rsidRPr="007621FF">
        <w:rPr>
          <w:rFonts w:ascii="Times New Roman" w:hAnsi="Times New Roman"/>
          <w:sz w:val="24"/>
          <w:szCs w:val="24"/>
        </w:rPr>
        <w:t xml:space="preserve">. </w:t>
      </w:r>
      <w:r w:rsidRPr="007621FF">
        <w:rPr>
          <w:rFonts w:ascii="Times New Roman" w:hAnsi="Times New Roman"/>
          <w:sz w:val="24"/>
          <w:szCs w:val="24"/>
          <w:vertAlign w:val="superscript"/>
        </w:rPr>
        <w:t>1</w:t>
      </w:r>
      <w:r w:rsidRPr="007621FF">
        <w:rPr>
          <w:rFonts w:ascii="Times New Roman" w:hAnsi="Times New Roman"/>
          <w:sz w:val="24"/>
          <w:szCs w:val="24"/>
        </w:rPr>
        <w:t>H NMR (200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Pr="007621FF">
        <w:rPr>
          <w:rFonts w:ascii="Times New Roman" w:hAnsi="Times New Roman"/>
          <w:sz w:val="24"/>
          <w:szCs w:val="24"/>
        </w:rPr>
        <w:t xml:space="preserve"> / ppm): 9.33 (bs, NH, exchangeable with D</w:t>
      </w:r>
      <w:r w:rsidRPr="007621FF">
        <w:rPr>
          <w:rFonts w:ascii="Times New Roman" w:hAnsi="Times New Roman"/>
          <w:sz w:val="24"/>
          <w:szCs w:val="24"/>
          <w:vertAlign w:val="subscript"/>
        </w:rPr>
        <w:t>2</w:t>
      </w:r>
      <w:r w:rsidRPr="007621FF">
        <w:rPr>
          <w:rFonts w:ascii="Times New Roman" w:hAnsi="Times New Roman"/>
          <w:sz w:val="24"/>
          <w:szCs w:val="24"/>
        </w:rPr>
        <w:t xml:space="preserve">O), 6.65-6.85 (m, 3H, H-11, H-14, H-15), 3.95 (t, 2H, </w:t>
      </w:r>
      <w:r w:rsidRPr="007621FF">
        <w:rPr>
          <w:rFonts w:ascii="Times New Roman" w:hAnsi="Times New Roman"/>
          <w:i/>
          <w:sz w:val="24"/>
          <w:szCs w:val="24"/>
        </w:rPr>
        <w:t>J</w:t>
      </w:r>
      <w:r w:rsidRPr="007621FF">
        <w:rPr>
          <w:rFonts w:ascii="Times New Roman" w:hAnsi="Times New Roman"/>
          <w:sz w:val="24"/>
          <w:szCs w:val="24"/>
        </w:rPr>
        <w:t xml:space="preserve"> = 6.8 Hz, CH</w:t>
      </w:r>
      <w:r w:rsidRPr="007621FF">
        <w:rPr>
          <w:rFonts w:ascii="Times New Roman" w:hAnsi="Times New Roman"/>
          <w:sz w:val="24"/>
          <w:szCs w:val="24"/>
          <w:vertAlign w:val="subscript"/>
        </w:rPr>
        <w:t>2</w:t>
      </w:r>
      <w:r w:rsidRPr="007621FF">
        <w:rPr>
          <w:rFonts w:ascii="Times New Roman" w:hAnsi="Times New Roman"/>
          <w:sz w:val="24"/>
          <w:szCs w:val="24"/>
        </w:rPr>
        <w:t>-17), 3.86 (s, 3H, CH</w:t>
      </w:r>
      <w:r w:rsidRPr="007621FF">
        <w:rPr>
          <w:rFonts w:ascii="Times New Roman" w:hAnsi="Times New Roman"/>
          <w:sz w:val="24"/>
          <w:szCs w:val="24"/>
          <w:vertAlign w:val="subscript"/>
        </w:rPr>
        <w:t>3</w:t>
      </w:r>
      <w:r w:rsidRPr="007621FF">
        <w:rPr>
          <w:rFonts w:ascii="Times New Roman" w:hAnsi="Times New Roman"/>
          <w:sz w:val="24"/>
          <w:szCs w:val="24"/>
        </w:rPr>
        <w:t>-16), 3.75 (s, 2H, CH</w:t>
      </w:r>
      <w:r w:rsidRPr="007621FF">
        <w:rPr>
          <w:rFonts w:ascii="Times New Roman" w:hAnsi="Times New Roman"/>
          <w:sz w:val="24"/>
          <w:szCs w:val="24"/>
          <w:vertAlign w:val="subscript"/>
        </w:rPr>
        <w:t>2</w:t>
      </w:r>
      <w:r w:rsidRPr="007621FF">
        <w:rPr>
          <w:rFonts w:ascii="Times New Roman" w:hAnsi="Times New Roman"/>
          <w:sz w:val="24"/>
          <w:szCs w:val="24"/>
        </w:rPr>
        <w:t xml:space="preserve">-5), 2.88 (t, 2H, </w:t>
      </w:r>
      <w:r w:rsidRPr="007621FF">
        <w:rPr>
          <w:rFonts w:ascii="Times New Roman" w:hAnsi="Times New Roman"/>
          <w:i/>
          <w:sz w:val="24"/>
          <w:szCs w:val="24"/>
        </w:rPr>
        <w:t>J</w:t>
      </w:r>
      <w:r w:rsidRPr="007621FF">
        <w:rPr>
          <w:rFonts w:ascii="Times New Roman" w:hAnsi="Times New Roman"/>
          <w:sz w:val="24"/>
          <w:szCs w:val="24"/>
        </w:rPr>
        <w:t xml:space="preserve"> = 7.7 Hz, CH</w:t>
      </w:r>
      <w:r w:rsidRPr="007621FF">
        <w:rPr>
          <w:rFonts w:ascii="Times New Roman" w:hAnsi="Times New Roman"/>
          <w:sz w:val="24"/>
          <w:szCs w:val="24"/>
          <w:vertAlign w:val="subscript"/>
        </w:rPr>
        <w:t>2</w:t>
      </w:r>
      <w:r w:rsidRPr="007621FF">
        <w:rPr>
          <w:rFonts w:ascii="Times New Roman" w:hAnsi="Times New Roman"/>
          <w:sz w:val="24"/>
          <w:szCs w:val="24"/>
        </w:rPr>
        <w:t xml:space="preserve">-8), 2.62 (t, 2H, </w:t>
      </w:r>
      <w:r w:rsidRPr="007621FF">
        <w:rPr>
          <w:rFonts w:ascii="Times New Roman" w:hAnsi="Times New Roman"/>
          <w:i/>
          <w:sz w:val="24"/>
          <w:szCs w:val="24"/>
        </w:rPr>
        <w:t>J</w:t>
      </w:r>
      <w:r w:rsidRPr="007621FF">
        <w:rPr>
          <w:rFonts w:ascii="Times New Roman" w:hAnsi="Times New Roman"/>
          <w:sz w:val="24"/>
          <w:szCs w:val="24"/>
        </w:rPr>
        <w:t xml:space="preserve"> = 7.8 Hz, CH</w:t>
      </w:r>
      <w:r w:rsidRPr="007621FF">
        <w:rPr>
          <w:rFonts w:ascii="Times New Roman" w:hAnsi="Times New Roman"/>
          <w:sz w:val="24"/>
          <w:szCs w:val="24"/>
          <w:vertAlign w:val="subscript"/>
        </w:rPr>
        <w:t>2</w:t>
      </w:r>
      <w:r w:rsidRPr="007621FF">
        <w:rPr>
          <w:rFonts w:ascii="Times New Roman" w:hAnsi="Times New Roman"/>
          <w:sz w:val="24"/>
          <w:szCs w:val="24"/>
        </w:rPr>
        <w:t>-9), 2.02 (s, 3H, CH</w:t>
      </w:r>
      <w:r w:rsidRPr="007621FF">
        <w:rPr>
          <w:rFonts w:ascii="Times New Roman" w:hAnsi="Times New Roman"/>
          <w:sz w:val="24"/>
          <w:szCs w:val="24"/>
          <w:vertAlign w:val="subscript"/>
        </w:rPr>
        <w:t>3</w:t>
      </w:r>
      <w:r w:rsidRPr="007621FF">
        <w:rPr>
          <w:rFonts w:ascii="Times New Roman" w:hAnsi="Times New Roman"/>
          <w:sz w:val="24"/>
          <w:szCs w:val="24"/>
        </w:rPr>
        <w:t xml:space="preserve">-6), 1.86 (sext, 2H, </w:t>
      </w:r>
      <w:r w:rsidRPr="007621FF">
        <w:rPr>
          <w:rFonts w:ascii="Times New Roman" w:hAnsi="Times New Roman"/>
          <w:i/>
          <w:sz w:val="24"/>
          <w:szCs w:val="24"/>
        </w:rPr>
        <w:t>J</w:t>
      </w:r>
      <w:r w:rsidRPr="007621FF">
        <w:rPr>
          <w:rFonts w:ascii="Times New Roman" w:hAnsi="Times New Roman"/>
          <w:sz w:val="24"/>
          <w:szCs w:val="24"/>
        </w:rPr>
        <w:t xml:space="preserve"> = 7.2 Hz, CH</w:t>
      </w:r>
      <w:r w:rsidRPr="007621FF">
        <w:rPr>
          <w:rFonts w:ascii="Times New Roman" w:hAnsi="Times New Roman"/>
          <w:sz w:val="24"/>
          <w:szCs w:val="24"/>
          <w:vertAlign w:val="subscript"/>
        </w:rPr>
        <w:t>2</w:t>
      </w:r>
      <w:r w:rsidRPr="007621FF">
        <w:rPr>
          <w:rFonts w:ascii="Times New Roman" w:hAnsi="Times New Roman"/>
          <w:sz w:val="24"/>
          <w:szCs w:val="24"/>
        </w:rPr>
        <w:t xml:space="preserve">-18), 1.03 (t, 3H, </w:t>
      </w:r>
      <w:r w:rsidRPr="007621FF">
        <w:rPr>
          <w:rFonts w:ascii="Times New Roman" w:hAnsi="Times New Roman"/>
          <w:i/>
          <w:sz w:val="24"/>
          <w:szCs w:val="24"/>
        </w:rPr>
        <w:t>J</w:t>
      </w:r>
      <w:r w:rsidRPr="007621FF">
        <w:rPr>
          <w:rFonts w:ascii="Times New Roman" w:hAnsi="Times New Roman"/>
          <w:sz w:val="24"/>
          <w:szCs w:val="24"/>
        </w:rPr>
        <w:t xml:space="preserve"> = 7.4 Hz, CH</w:t>
      </w:r>
      <w:r w:rsidRPr="007621FF">
        <w:rPr>
          <w:rFonts w:ascii="Times New Roman" w:hAnsi="Times New Roman"/>
          <w:sz w:val="24"/>
          <w:szCs w:val="24"/>
          <w:vertAlign w:val="subscript"/>
        </w:rPr>
        <w:t>3</w:t>
      </w:r>
      <w:r w:rsidRPr="007621FF">
        <w:rPr>
          <w:rFonts w:ascii="Times New Roman" w:hAnsi="Times New Roman"/>
          <w:sz w:val="24"/>
          <w:szCs w:val="24"/>
        </w:rPr>
        <w:t xml:space="preserve">-19). </w:t>
      </w:r>
      <w:r w:rsidRPr="007621FF">
        <w:rPr>
          <w:rFonts w:ascii="Times New Roman" w:hAnsi="Times New Roman"/>
          <w:sz w:val="24"/>
          <w:szCs w:val="24"/>
          <w:vertAlign w:val="superscript"/>
        </w:rPr>
        <w:t>13</w:t>
      </w:r>
      <w:r w:rsidRPr="007621FF">
        <w:rPr>
          <w:rFonts w:ascii="Times New Roman" w:hAnsi="Times New Roman"/>
          <w:sz w:val="24"/>
          <w:szCs w:val="24"/>
        </w:rPr>
        <w:t>C NMR (50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00B46B7C" w:rsidRPr="007621FF">
        <w:rPr>
          <w:rFonts w:ascii="Times New Roman" w:hAnsi="Times New Roman"/>
          <w:sz w:val="24"/>
          <w:szCs w:val="24"/>
        </w:rPr>
        <w:t xml:space="preserve"> / ppm): 172.66, 167.40, 159.90, 149.44, 146.94, 134.17, 120.28, 113.53, 112.59, 70.85, 56.13, </w:t>
      </w:r>
      <w:proofErr w:type="gramStart"/>
      <w:r w:rsidR="00B46B7C" w:rsidRPr="007621FF">
        <w:rPr>
          <w:rFonts w:ascii="Times New Roman" w:hAnsi="Times New Roman"/>
          <w:sz w:val="24"/>
          <w:szCs w:val="24"/>
        </w:rPr>
        <w:t>40.52, 32.93</w:t>
      </w:r>
      <w:proofErr w:type="gramEnd"/>
      <w:r w:rsidR="00B46B7C" w:rsidRPr="007621FF">
        <w:rPr>
          <w:rFonts w:ascii="Times New Roman" w:hAnsi="Times New Roman"/>
          <w:sz w:val="24"/>
          <w:szCs w:val="24"/>
        </w:rPr>
        <w:t>, 31.67, 22.64, 17.83, 10.48</w:t>
      </w:r>
      <w:r w:rsidRPr="007621FF">
        <w:rPr>
          <w:rFonts w:ascii="Times New Roman" w:hAnsi="Times New Roman"/>
          <w:sz w:val="24"/>
          <w:szCs w:val="24"/>
        </w:rPr>
        <w:t>. (</w:t>
      </w:r>
      <w:proofErr w:type="gramStart"/>
      <w:r w:rsidRPr="007621FF">
        <w:rPr>
          <w:rFonts w:ascii="Times New Roman" w:hAnsi="Times New Roman"/>
          <w:sz w:val="24"/>
          <w:szCs w:val="24"/>
        </w:rPr>
        <w:t>+)LC</w:t>
      </w:r>
      <w:proofErr w:type="gramEnd"/>
      <w:r w:rsidRPr="007621FF">
        <w:rPr>
          <w:rFonts w:ascii="Times New Roman" w:hAnsi="Times New Roman"/>
          <w:sz w:val="24"/>
          <w:szCs w:val="24"/>
        </w:rPr>
        <w:t>-HRMS (</w:t>
      </w:r>
      <w:r w:rsidRPr="007621FF">
        <w:rPr>
          <w:rFonts w:ascii="Times New Roman" w:hAnsi="Times New Roman"/>
          <w:i/>
          <w:iCs/>
          <w:sz w:val="24"/>
          <w:szCs w:val="24"/>
        </w:rPr>
        <w:t>m</w:t>
      </w:r>
      <w:r w:rsidRPr="007621FF">
        <w:rPr>
          <w:rFonts w:ascii="Times New Roman" w:hAnsi="Times New Roman"/>
          <w:sz w:val="24"/>
          <w:szCs w:val="24"/>
        </w:rPr>
        <w:t>/</w:t>
      </w:r>
      <w:r w:rsidRPr="007621FF">
        <w:rPr>
          <w:rFonts w:ascii="Times New Roman" w:hAnsi="Times New Roman"/>
          <w:i/>
          <w:iCs/>
          <w:sz w:val="24"/>
          <w:szCs w:val="24"/>
        </w:rPr>
        <w:t>z</w:t>
      </w:r>
      <w:r w:rsidRPr="007621FF">
        <w:rPr>
          <w:rFonts w:ascii="Times New Roman" w:hAnsi="Times New Roman"/>
          <w:sz w:val="24"/>
          <w:szCs w:val="24"/>
        </w:rPr>
        <w:t>): calculated for [C</w:t>
      </w:r>
      <w:r w:rsidRPr="007621FF">
        <w:rPr>
          <w:rFonts w:ascii="Times New Roman" w:hAnsi="Times New Roman"/>
          <w:sz w:val="24"/>
          <w:szCs w:val="24"/>
          <w:vertAlign w:val="subscript"/>
        </w:rPr>
        <w:t>17</w:t>
      </w:r>
      <w:r w:rsidRPr="007621FF">
        <w:rPr>
          <w:rFonts w:ascii="Times New Roman" w:hAnsi="Times New Roman"/>
          <w:sz w:val="24"/>
          <w:szCs w:val="24"/>
        </w:rPr>
        <w:t>H</w:t>
      </w:r>
      <w:r w:rsidRPr="007621FF">
        <w:rPr>
          <w:rFonts w:ascii="Times New Roman" w:hAnsi="Times New Roman"/>
          <w:sz w:val="24"/>
          <w:szCs w:val="24"/>
          <w:vertAlign w:val="subscript"/>
        </w:rPr>
        <w:t>23</w:t>
      </w:r>
      <w:r w:rsidRPr="007621FF">
        <w:rPr>
          <w:rFonts w:ascii="Times New Roman" w:hAnsi="Times New Roman"/>
          <w:sz w:val="24"/>
          <w:szCs w:val="24"/>
        </w:rPr>
        <w:t>O</w:t>
      </w:r>
      <w:r w:rsidRPr="007621FF">
        <w:rPr>
          <w:rFonts w:ascii="Times New Roman" w:hAnsi="Times New Roman"/>
          <w:sz w:val="24"/>
          <w:szCs w:val="24"/>
          <w:vertAlign w:val="subscript"/>
        </w:rPr>
        <w:t>3</w:t>
      </w:r>
      <w:r w:rsidRPr="007621FF">
        <w:rPr>
          <w:rFonts w:ascii="Times New Roman" w:hAnsi="Times New Roman"/>
          <w:sz w:val="24"/>
          <w:szCs w:val="24"/>
        </w:rPr>
        <w:t>N</w:t>
      </w:r>
      <w:r w:rsidRPr="007621FF">
        <w:rPr>
          <w:rFonts w:ascii="Times New Roman" w:hAnsi="Times New Roman"/>
          <w:sz w:val="24"/>
          <w:szCs w:val="24"/>
          <w:vertAlign w:val="subscript"/>
        </w:rPr>
        <w:t>3</w:t>
      </w:r>
      <w:r w:rsidRPr="007621FF">
        <w:rPr>
          <w:rFonts w:ascii="Times New Roman" w:hAnsi="Times New Roman"/>
          <w:sz w:val="24"/>
          <w:szCs w:val="24"/>
        </w:rPr>
        <w:t xml:space="preserve">S + </w:t>
      </w:r>
      <w:proofErr w:type="gramStart"/>
      <w:r w:rsidRPr="007621FF">
        <w:rPr>
          <w:rFonts w:ascii="Times New Roman" w:hAnsi="Times New Roman"/>
          <w:sz w:val="24"/>
          <w:szCs w:val="24"/>
        </w:rPr>
        <w:t>H]</w:t>
      </w:r>
      <w:r w:rsidRPr="007621FF">
        <w:rPr>
          <w:rFonts w:ascii="Times New Roman" w:hAnsi="Times New Roman"/>
          <w:sz w:val="24"/>
          <w:szCs w:val="24"/>
          <w:vertAlign w:val="superscript"/>
        </w:rPr>
        <w:t>+</w:t>
      </w:r>
      <w:proofErr w:type="gramEnd"/>
      <w:r w:rsidRPr="007621FF">
        <w:rPr>
          <w:rFonts w:ascii="Times New Roman" w:hAnsi="Times New Roman"/>
          <w:sz w:val="24"/>
          <w:szCs w:val="24"/>
        </w:rPr>
        <w:t> 350.1533, observed 350.1532. Combustion analysis for C</w:t>
      </w:r>
      <w:r w:rsidRPr="007621FF">
        <w:rPr>
          <w:rFonts w:ascii="Times New Roman" w:hAnsi="Times New Roman"/>
          <w:sz w:val="24"/>
          <w:szCs w:val="24"/>
          <w:vertAlign w:val="subscript"/>
        </w:rPr>
        <w:t>17</w:t>
      </w:r>
      <w:r w:rsidRPr="007621FF">
        <w:rPr>
          <w:rFonts w:ascii="Times New Roman" w:hAnsi="Times New Roman"/>
          <w:sz w:val="24"/>
          <w:szCs w:val="24"/>
        </w:rPr>
        <w:t>H</w:t>
      </w:r>
      <w:r w:rsidRPr="007621FF">
        <w:rPr>
          <w:rFonts w:ascii="Times New Roman" w:hAnsi="Times New Roman"/>
          <w:sz w:val="24"/>
          <w:szCs w:val="24"/>
          <w:vertAlign w:val="subscript"/>
        </w:rPr>
        <w:t>23</w:t>
      </w:r>
      <w:r w:rsidRPr="007621FF">
        <w:rPr>
          <w:rFonts w:ascii="Times New Roman" w:hAnsi="Times New Roman"/>
          <w:sz w:val="24"/>
          <w:szCs w:val="24"/>
        </w:rPr>
        <w:t>O</w:t>
      </w:r>
      <w:r w:rsidRPr="007621FF">
        <w:rPr>
          <w:rFonts w:ascii="Times New Roman" w:hAnsi="Times New Roman"/>
          <w:sz w:val="24"/>
          <w:szCs w:val="24"/>
          <w:vertAlign w:val="subscript"/>
        </w:rPr>
        <w:t>3</w:t>
      </w:r>
      <w:r w:rsidRPr="007621FF">
        <w:rPr>
          <w:rFonts w:ascii="Times New Roman" w:hAnsi="Times New Roman"/>
          <w:sz w:val="24"/>
          <w:szCs w:val="24"/>
        </w:rPr>
        <w:t>N</w:t>
      </w:r>
      <w:r w:rsidRPr="007621FF">
        <w:rPr>
          <w:rFonts w:ascii="Times New Roman" w:hAnsi="Times New Roman"/>
          <w:sz w:val="24"/>
          <w:szCs w:val="24"/>
          <w:vertAlign w:val="subscript"/>
        </w:rPr>
        <w:t>3</w:t>
      </w:r>
      <w:r w:rsidRPr="007621FF">
        <w:rPr>
          <w:rFonts w:ascii="Times New Roman" w:hAnsi="Times New Roman"/>
          <w:sz w:val="24"/>
          <w:szCs w:val="24"/>
        </w:rPr>
        <w:t>S: Calculated. C 58.43, H 6.63, N 12.02; found C 58.40, H 6.30, N 12.06.</w:t>
      </w:r>
    </w:p>
    <w:p w14:paraId="71557B29" w14:textId="77777777" w:rsidR="002A2E69" w:rsidRPr="007621FF" w:rsidRDefault="002A2E69" w:rsidP="002A2E69">
      <w:pPr>
        <w:spacing w:after="0" w:line="360" w:lineRule="auto"/>
        <w:jc w:val="both"/>
        <w:rPr>
          <w:rFonts w:ascii="Times New Roman" w:hAnsi="Times New Roman"/>
          <w:sz w:val="24"/>
          <w:szCs w:val="24"/>
        </w:rPr>
      </w:pPr>
      <w:proofErr w:type="gramStart"/>
      <w:r w:rsidRPr="007621FF">
        <w:rPr>
          <w:rFonts w:ascii="Times New Roman" w:hAnsi="Times New Roman"/>
          <w:i/>
          <w:sz w:val="24"/>
          <w:szCs w:val="24"/>
        </w:rPr>
        <w:t>3-(</w:t>
      </w:r>
      <w:proofErr w:type="gramEnd"/>
      <w:r w:rsidRPr="007621FF">
        <w:rPr>
          <w:rFonts w:ascii="Times New Roman" w:hAnsi="Times New Roman"/>
          <w:i/>
          <w:sz w:val="24"/>
          <w:szCs w:val="24"/>
        </w:rPr>
        <w:t>(4-(4-isopropoxy-3-</w:t>
      </w:r>
      <w:proofErr w:type="gramStart"/>
      <w:r w:rsidRPr="007621FF">
        <w:rPr>
          <w:rFonts w:ascii="Times New Roman" w:hAnsi="Times New Roman"/>
          <w:i/>
          <w:sz w:val="24"/>
          <w:szCs w:val="24"/>
        </w:rPr>
        <w:t>methoxyphenyl)butan</w:t>
      </w:r>
      <w:proofErr w:type="gramEnd"/>
      <w:r w:rsidRPr="007621FF">
        <w:rPr>
          <w:rFonts w:ascii="Times New Roman" w:hAnsi="Times New Roman"/>
          <w:i/>
          <w:sz w:val="24"/>
          <w:szCs w:val="24"/>
        </w:rPr>
        <w:t>-2-</w:t>
      </w:r>
      <w:proofErr w:type="gramStart"/>
      <w:r w:rsidRPr="007621FF">
        <w:rPr>
          <w:rFonts w:ascii="Times New Roman" w:hAnsi="Times New Roman"/>
          <w:i/>
          <w:sz w:val="24"/>
          <w:szCs w:val="24"/>
        </w:rPr>
        <w:t>ylidene)amino</w:t>
      </w:r>
      <w:proofErr w:type="gramEnd"/>
      <w:r w:rsidRPr="007621FF">
        <w:rPr>
          <w:rFonts w:ascii="Times New Roman" w:hAnsi="Times New Roman"/>
          <w:i/>
          <w:sz w:val="24"/>
          <w:szCs w:val="24"/>
        </w:rPr>
        <w:t>)-2-thioxoimidazolidin-4-one (</w:t>
      </w:r>
      <w:r w:rsidRPr="007621FF">
        <w:rPr>
          <w:rFonts w:ascii="Times New Roman" w:hAnsi="Times New Roman"/>
          <w:b/>
          <w:i/>
          <w:sz w:val="24"/>
          <w:szCs w:val="24"/>
        </w:rPr>
        <w:t>2d</w:t>
      </w:r>
      <w:r w:rsidRPr="007621FF">
        <w:rPr>
          <w:rFonts w:ascii="Times New Roman" w:hAnsi="Times New Roman"/>
          <w:i/>
          <w:sz w:val="24"/>
          <w:szCs w:val="24"/>
        </w:rPr>
        <w:t>)</w:t>
      </w:r>
      <w:r w:rsidRPr="007621FF">
        <w:rPr>
          <w:rFonts w:ascii="Times New Roman" w:hAnsi="Times New Roman"/>
          <w:sz w:val="24"/>
          <w:szCs w:val="24"/>
        </w:rPr>
        <w:t>. Yield: 0.228 g (33 %). IR (KBr): 2973m, 2931m, 2857w, 1717s, 1639s, 1610s, 1511s, 1465m, 1334m, 1262s, 1157w, 1139m, 1111m, 1037w, 956w, 850w, 809w, 736w, 710w, 514w cm</w:t>
      </w:r>
      <w:r w:rsidRPr="007621FF">
        <w:rPr>
          <w:rFonts w:ascii="Times New Roman" w:hAnsi="Times New Roman"/>
          <w:sz w:val="24"/>
          <w:szCs w:val="24"/>
          <w:vertAlign w:val="superscript"/>
        </w:rPr>
        <w:t>-1</w:t>
      </w:r>
      <w:r w:rsidRPr="007621FF">
        <w:rPr>
          <w:rFonts w:ascii="Times New Roman" w:hAnsi="Times New Roman"/>
          <w:sz w:val="24"/>
          <w:szCs w:val="24"/>
        </w:rPr>
        <w:t xml:space="preserve">. </w:t>
      </w:r>
      <w:r w:rsidRPr="007621FF">
        <w:rPr>
          <w:rFonts w:ascii="Times New Roman" w:hAnsi="Times New Roman"/>
          <w:sz w:val="24"/>
          <w:szCs w:val="24"/>
          <w:vertAlign w:val="superscript"/>
        </w:rPr>
        <w:t>1</w:t>
      </w:r>
      <w:r w:rsidRPr="007621FF">
        <w:rPr>
          <w:rFonts w:ascii="Times New Roman" w:hAnsi="Times New Roman"/>
          <w:sz w:val="24"/>
          <w:szCs w:val="24"/>
        </w:rPr>
        <w:t>H NMR (200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Pr="007621FF">
        <w:rPr>
          <w:rFonts w:ascii="Times New Roman" w:hAnsi="Times New Roman"/>
          <w:sz w:val="24"/>
          <w:szCs w:val="24"/>
        </w:rPr>
        <w:t xml:space="preserve"> / ppm): 9.39 (bs, NH, exchangeable with D</w:t>
      </w:r>
      <w:r w:rsidRPr="007621FF">
        <w:rPr>
          <w:rFonts w:ascii="Times New Roman" w:hAnsi="Times New Roman"/>
          <w:sz w:val="24"/>
          <w:szCs w:val="24"/>
          <w:vertAlign w:val="subscript"/>
        </w:rPr>
        <w:t>2</w:t>
      </w:r>
      <w:r w:rsidRPr="007621FF">
        <w:rPr>
          <w:rFonts w:ascii="Times New Roman" w:hAnsi="Times New Roman"/>
          <w:sz w:val="24"/>
          <w:szCs w:val="24"/>
        </w:rPr>
        <w:t xml:space="preserve">O), 6.66-6.87 (m, 3H, H-11, H-14, H-15), 4.47 (sept, 1H, </w:t>
      </w:r>
      <w:r w:rsidRPr="007621FF">
        <w:rPr>
          <w:rFonts w:ascii="Times New Roman" w:hAnsi="Times New Roman"/>
          <w:i/>
          <w:sz w:val="24"/>
          <w:szCs w:val="24"/>
        </w:rPr>
        <w:t>J</w:t>
      </w:r>
      <w:r w:rsidRPr="007621FF">
        <w:rPr>
          <w:rFonts w:ascii="Times New Roman" w:hAnsi="Times New Roman"/>
          <w:sz w:val="24"/>
          <w:szCs w:val="24"/>
        </w:rPr>
        <w:t xml:space="preserve"> = 6.2 Hz, CH-17), 3.85 (s, 3H, CH</w:t>
      </w:r>
      <w:r w:rsidRPr="007621FF">
        <w:rPr>
          <w:rFonts w:ascii="Times New Roman" w:hAnsi="Times New Roman"/>
          <w:sz w:val="24"/>
          <w:szCs w:val="24"/>
          <w:vertAlign w:val="subscript"/>
        </w:rPr>
        <w:t>3</w:t>
      </w:r>
      <w:r w:rsidRPr="007621FF">
        <w:rPr>
          <w:rFonts w:ascii="Times New Roman" w:hAnsi="Times New Roman"/>
          <w:sz w:val="24"/>
          <w:szCs w:val="24"/>
        </w:rPr>
        <w:t>-16), 3.75 (s, 2H, CH</w:t>
      </w:r>
      <w:r w:rsidRPr="007621FF">
        <w:rPr>
          <w:rFonts w:ascii="Times New Roman" w:hAnsi="Times New Roman"/>
          <w:sz w:val="24"/>
          <w:szCs w:val="24"/>
          <w:vertAlign w:val="subscript"/>
        </w:rPr>
        <w:t>2</w:t>
      </w:r>
      <w:r w:rsidRPr="007621FF">
        <w:rPr>
          <w:rFonts w:ascii="Times New Roman" w:hAnsi="Times New Roman"/>
          <w:sz w:val="24"/>
          <w:szCs w:val="24"/>
        </w:rPr>
        <w:t xml:space="preserve">-5), 2.87 (t, 2H, </w:t>
      </w:r>
      <w:r w:rsidRPr="007621FF">
        <w:rPr>
          <w:rFonts w:ascii="Times New Roman" w:hAnsi="Times New Roman"/>
          <w:i/>
          <w:sz w:val="24"/>
          <w:szCs w:val="24"/>
        </w:rPr>
        <w:t>J</w:t>
      </w:r>
      <w:r w:rsidRPr="007621FF">
        <w:rPr>
          <w:rFonts w:ascii="Times New Roman" w:hAnsi="Times New Roman"/>
          <w:sz w:val="24"/>
          <w:szCs w:val="24"/>
        </w:rPr>
        <w:t xml:space="preserve"> = 7.6 Hz, CH</w:t>
      </w:r>
      <w:r w:rsidRPr="007621FF">
        <w:rPr>
          <w:rFonts w:ascii="Times New Roman" w:hAnsi="Times New Roman"/>
          <w:sz w:val="24"/>
          <w:szCs w:val="24"/>
          <w:vertAlign w:val="subscript"/>
        </w:rPr>
        <w:t>2</w:t>
      </w:r>
      <w:r w:rsidRPr="007621FF">
        <w:rPr>
          <w:rFonts w:ascii="Times New Roman" w:hAnsi="Times New Roman"/>
          <w:sz w:val="24"/>
          <w:szCs w:val="24"/>
        </w:rPr>
        <w:t xml:space="preserve">-8), 2.63 (t, 2H, </w:t>
      </w:r>
      <w:r w:rsidRPr="007621FF">
        <w:rPr>
          <w:rFonts w:ascii="Times New Roman" w:hAnsi="Times New Roman"/>
          <w:i/>
          <w:sz w:val="24"/>
          <w:szCs w:val="24"/>
        </w:rPr>
        <w:t>J</w:t>
      </w:r>
      <w:r w:rsidRPr="007621FF">
        <w:rPr>
          <w:rFonts w:ascii="Times New Roman" w:hAnsi="Times New Roman"/>
          <w:sz w:val="24"/>
          <w:szCs w:val="24"/>
        </w:rPr>
        <w:t xml:space="preserve"> = 8.2 Hz, CH</w:t>
      </w:r>
      <w:r w:rsidRPr="007621FF">
        <w:rPr>
          <w:rFonts w:ascii="Times New Roman" w:hAnsi="Times New Roman"/>
          <w:sz w:val="24"/>
          <w:szCs w:val="24"/>
          <w:vertAlign w:val="subscript"/>
        </w:rPr>
        <w:t>2</w:t>
      </w:r>
      <w:r w:rsidRPr="007621FF">
        <w:rPr>
          <w:rFonts w:ascii="Times New Roman" w:hAnsi="Times New Roman"/>
          <w:sz w:val="24"/>
          <w:szCs w:val="24"/>
        </w:rPr>
        <w:t>-9), 2.02 (s, 3H, CH</w:t>
      </w:r>
      <w:r w:rsidRPr="007621FF">
        <w:rPr>
          <w:rFonts w:ascii="Times New Roman" w:hAnsi="Times New Roman"/>
          <w:sz w:val="24"/>
          <w:szCs w:val="24"/>
          <w:vertAlign w:val="subscript"/>
        </w:rPr>
        <w:t>3</w:t>
      </w:r>
      <w:r w:rsidRPr="007621FF">
        <w:rPr>
          <w:rFonts w:ascii="Times New Roman" w:hAnsi="Times New Roman"/>
          <w:sz w:val="24"/>
          <w:szCs w:val="24"/>
        </w:rPr>
        <w:t xml:space="preserve">-6), 1.35 (d, 6H, </w:t>
      </w:r>
      <w:r w:rsidRPr="007621FF">
        <w:rPr>
          <w:rFonts w:ascii="Times New Roman" w:hAnsi="Times New Roman"/>
          <w:i/>
          <w:sz w:val="24"/>
          <w:szCs w:val="24"/>
        </w:rPr>
        <w:t>J</w:t>
      </w:r>
      <w:r w:rsidRPr="007621FF">
        <w:rPr>
          <w:rFonts w:ascii="Times New Roman" w:hAnsi="Times New Roman"/>
          <w:sz w:val="24"/>
          <w:szCs w:val="24"/>
        </w:rPr>
        <w:t xml:space="preserve"> = 6.0 Hz, CH</w:t>
      </w:r>
      <w:r w:rsidRPr="007621FF">
        <w:rPr>
          <w:rFonts w:ascii="Times New Roman" w:hAnsi="Times New Roman"/>
          <w:sz w:val="24"/>
          <w:szCs w:val="24"/>
          <w:vertAlign w:val="subscript"/>
        </w:rPr>
        <w:t>3</w:t>
      </w:r>
      <w:r w:rsidRPr="007621FF">
        <w:rPr>
          <w:rFonts w:ascii="Times New Roman" w:hAnsi="Times New Roman"/>
          <w:sz w:val="24"/>
          <w:szCs w:val="24"/>
        </w:rPr>
        <w:t>-18, CH</w:t>
      </w:r>
      <w:r w:rsidRPr="007621FF">
        <w:rPr>
          <w:rFonts w:ascii="Times New Roman" w:hAnsi="Times New Roman"/>
          <w:sz w:val="24"/>
          <w:szCs w:val="24"/>
          <w:vertAlign w:val="subscript"/>
        </w:rPr>
        <w:t>3</w:t>
      </w:r>
      <w:r w:rsidRPr="007621FF">
        <w:rPr>
          <w:rFonts w:ascii="Times New Roman" w:hAnsi="Times New Roman"/>
          <w:sz w:val="24"/>
          <w:szCs w:val="24"/>
        </w:rPr>
        <w:t xml:space="preserve">-19). </w:t>
      </w:r>
      <w:r w:rsidRPr="007621FF">
        <w:rPr>
          <w:rFonts w:ascii="Times New Roman" w:hAnsi="Times New Roman"/>
          <w:sz w:val="24"/>
          <w:szCs w:val="24"/>
          <w:vertAlign w:val="superscript"/>
        </w:rPr>
        <w:t>13</w:t>
      </w:r>
      <w:r w:rsidRPr="007621FF">
        <w:rPr>
          <w:rFonts w:ascii="Times New Roman" w:hAnsi="Times New Roman"/>
          <w:sz w:val="24"/>
          <w:szCs w:val="24"/>
        </w:rPr>
        <w:t>C NMR (50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004600C3" w:rsidRPr="007621FF">
        <w:rPr>
          <w:rFonts w:ascii="Times New Roman" w:hAnsi="Times New Roman"/>
          <w:sz w:val="24"/>
          <w:szCs w:val="24"/>
        </w:rPr>
        <w:t xml:space="preserve"> / ppm): 172.82, 167.33, 160.97, 150.54, 145.63, 134.76, 120.28, 116.75, 112.81, 71.83, 56.08, 40.49, 32.97, 32.02, 22.24, 17.84</w:t>
      </w:r>
      <w:r w:rsidRPr="007621FF">
        <w:rPr>
          <w:rFonts w:ascii="Times New Roman" w:hAnsi="Times New Roman"/>
          <w:sz w:val="24"/>
          <w:szCs w:val="24"/>
        </w:rPr>
        <w:t>. (</w:t>
      </w:r>
      <w:proofErr w:type="gramStart"/>
      <w:r w:rsidRPr="007621FF">
        <w:rPr>
          <w:rFonts w:ascii="Times New Roman" w:hAnsi="Times New Roman"/>
          <w:sz w:val="24"/>
          <w:szCs w:val="24"/>
        </w:rPr>
        <w:t>+)LC</w:t>
      </w:r>
      <w:proofErr w:type="gramEnd"/>
      <w:r w:rsidRPr="007621FF">
        <w:rPr>
          <w:rFonts w:ascii="Times New Roman" w:hAnsi="Times New Roman"/>
          <w:sz w:val="24"/>
          <w:szCs w:val="24"/>
        </w:rPr>
        <w:t>-HRMS (</w:t>
      </w:r>
      <w:r w:rsidRPr="007621FF">
        <w:rPr>
          <w:rFonts w:ascii="Times New Roman" w:hAnsi="Times New Roman"/>
          <w:i/>
          <w:iCs/>
          <w:sz w:val="24"/>
          <w:szCs w:val="24"/>
        </w:rPr>
        <w:t>m</w:t>
      </w:r>
      <w:r w:rsidRPr="007621FF">
        <w:rPr>
          <w:rFonts w:ascii="Times New Roman" w:hAnsi="Times New Roman"/>
          <w:sz w:val="24"/>
          <w:szCs w:val="24"/>
        </w:rPr>
        <w:t>/</w:t>
      </w:r>
      <w:r w:rsidRPr="007621FF">
        <w:rPr>
          <w:rFonts w:ascii="Times New Roman" w:hAnsi="Times New Roman"/>
          <w:i/>
          <w:iCs/>
          <w:sz w:val="24"/>
          <w:szCs w:val="24"/>
        </w:rPr>
        <w:t>z</w:t>
      </w:r>
      <w:r w:rsidRPr="007621FF">
        <w:rPr>
          <w:rFonts w:ascii="Times New Roman" w:hAnsi="Times New Roman"/>
          <w:sz w:val="24"/>
          <w:szCs w:val="24"/>
        </w:rPr>
        <w:t>): calculated for [C</w:t>
      </w:r>
      <w:r w:rsidRPr="007621FF">
        <w:rPr>
          <w:rFonts w:ascii="Times New Roman" w:hAnsi="Times New Roman"/>
          <w:sz w:val="24"/>
          <w:szCs w:val="24"/>
          <w:vertAlign w:val="subscript"/>
        </w:rPr>
        <w:t>17</w:t>
      </w:r>
      <w:r w:rsidRPr="007621FF">
        <w:rPr>
          <w:rFonts w:ascii="Times New Roman" w:hAnsi="Times New Roman"/>
          <w:sz w:val="24"/>
          <w:szCs w:val="24"/>
        </w:rPr>
        <w:t>H</w:t>
      </w:r>
      <w:r w:rsidRPr="007621FF">
        <w:rPr>
          <w:rFonts w:ascii="Times New Roman" w:hAnsi="Times New Roman"/>
          <w:sz w:val="24"/>
          <w:szCs w:val="24"/>
          <w:vertAlign w:val="subscript"/>
        </w:rPr>
        <w:t>23</w:t>
      </w:r>
      <w:r w:rsidRPr="007621FF">
        <w:rPr>
          <w:rFonts w:ascii="Times New Roman" w:hAnsi="Times New Roman"/>
          <w:sz w:val="24"/>
          <w:szCs w:val="24"/>
        </w:rPr>
        <w:t>O</w:t>
      </w:r>
      <w:r w:rsidRPr="007621FF">
        <w:rPr>
          <w:rFonts w:ascii="Times New Roman" w:hAnsi="Times New Roman"/>
          <w:sz w:val="24"/>
          <w:szCs w:val="24"/>
          <w:vertAlign w:val="subscript"/>
        </w:rPr>
        <w:t>3</w:t>
      </w:r>
      <w:r w:rsidRPr="007621FF">
        <w:rPr>
          <w:rFonts w:ascii="Times New Roman" w:hAnsi="Times New Roman"/>
          <w:sz w:val="24"/>
          <w:szCs w:val="24"/>
        </w:rPr>
        <w:t>N</w:t>
      </w:r>
      <w:r w:rsidRPr="007621FF">
        <w:rPr>
          <w:rFonts w:ascii="Times New Roman" w:hAnsi="Times New Roman"/>
          <w:sz w:val="24"/>
          <w:szCs w:val="24"/>
          <w:vertAlign w:val="subscript"/>
        </w:rPr>
        <w:t>3</w:t>
      </w:r>
      <w:r w:rsidRPr="007621FF">
        <w:rPr>
          <w:rFonts w:ascii="Times New Roman" w:hAnsi="Times New Roman"/>
          <w:sz w:val="24"/>
          <w:szCs w:val="24"/>
        </w:rPr>
        <w:t xml:space="preserve">S + </w:t>
      </w:r>
      <w:proofErr w:type="gramStart"/>
      <w:r w:rsidRPr="007621FF">
        <w:rPr>
          <w:rFonts w:ascii="Times New Roman" w:hAnsi="Times New Roman"/>
          <w:sz w:val="24"/>
          <w:szCs w:val="24"/>
        </w:rPr>
        <w:t>H]</w:t>
      </w:r>
      <w:r w:rsidRPr="007621FF">
        <w:rPr>
          <w:rFonts w:ascii="Times New Roman" w:hAnsi="Times New Roman"/>
          <w:sz w:val="24"/>
          <w:szCs w:val="24"/>
          <w:vertAlign w:val="superscript"/>
        </w:rPr>
        <w:t>+</w:t>
      </w:r>
      <w:proofErr w:type="gramEnd"/>
      <w:r w:rsidRPr="007621FF">
        <w:rPr>
          <w:rFonts w:ascii="Times New Roman" w:hAnsi="Times New Roman"/>
          <w:sz w:val="24"/>
          <w:szCs w:val="24"/>
        </w:rPr>
        <w:t> 350.1533, observed 350.1533. Combustion analysis for C</w:t>
      </w:r>
      <w:r w:rsidRPr="007621FF">
        <w:rPr>
          <w:rFonts w:ascii="Times New Roman" w:hAnsi="Times New Roman"/>
          <w:sz w:val="24"/>
          <w:szCs w:val="24"/>
          <w:vertAlign w:val="subscript"/>
        </w:rPr>
        <w:t>17</w:t>
      </w:r>
      <w:r w:rsidRPr="007621FF">
        <w:rPr>
          <w:rFonts w:ascii="Times New Roman" w:hAnsi="Times New Roman"/>
          <w:sz w:val="24"/>
          <w:szCs w:val="24"/>
        </w:rPr>
        <w:t>H</w:t>
      </w:r>
      <w:r w:rsidRPr="007621FF">
        <w:rPr>
          <w:rFonts w:ascii="Times New Roman" w:hAnsi="Times New Roman"/>
          <w:sz w:val="24"/>
          <w:szCs w:val="24"/>
          <w:vertAlign w:val="subscript"/>
        </w:rPr>
        <w:t>23</w:t>
      </w:r>
      <w:r w:rsidRPr="007621FF">
        <w:rPr>
          <w:rFonts w:ascii="Times New Roman" w:hAnsi="Times New Roman"/>
          <w:sz w:val="24"/>
          <w:szCs w:val="24"/>
        </w:rPr>
        <w:t>O</w:t>
      </w:r>
      <w:r w:rsidRPr="007621FF">
        <w:rPr>
          <w:rFonts w:ascii="Times New Roman" w:hAnsi="Times New Roman"/>
          <w:sz w:val="24"/>
          <w:szCs w:val="24"/>
          <w:vertAlign w:val="subscript"/>
        </w:rPr>
        <w:t>3</w:t>
      </w:r>
      <w:r w:rsidRPr="007621FF">
        <w:rPr>
          <w:rFonts w:ascii="Times New Roman" w:hAnsi="Times New Roman"/>
          <w:sz w:val="24"/>
          <w:szCs w:val="24"/>
        </w:rPr>
        <w:t>N</w:t>
      </w:r>
      <w:r w:rsidRPr="007621FF">
        <w:rPr>
          <w:rFonts w:ascii="Times New Roman" w:hAnsi="Times New Roman"/>
          <w:sz w:val="24"/>
          <w:szCs w:val="24"/>
          <w:vertAlign w:val="subscript"/>
        </w:rPr>
        <w:t>3</w:t>
      </w:r>
      <w:r w:rsidRPr="007621FF">
        <w:rPr>
          <w:rFonts w:ascii="Times New Roman" w:hAnsi="Times New Roman"/>
          <w:sz w:val="24"/>
          <w:szCs w:val="24"/>
        </w:rPr>
        <w:t>S: Calculated. C 58.43, H 6.63, N 12.02; found C 58.45, H 6.36, N 11.98.</w:t>
      </w:r>
    </w:p>
    <w:p w14:paraId="71557B2A" w14:textId="77777777" w:rsidR="002A2E69" w:rsidRPr="007621FF" w:rsidRDefault="002A2E69" w:rsidP="002A2E69">
      <w:pPr>
        <w:spacing w:after="0" w:line="360" w:lineRule="auto"/>
        <w:jc w:val="both"/>
        <w:rPr>
          <w:rFonts w:ascii="Times New Roman" w:hAnsi="Times New Roman"/>
          <w:sz w:val="24"/>
          <w:szCs w:val="24"/>
        </w:rPr>
      </w:pPr>
      <w:proofErr w:type="gramStart"/>
      <w:r w:rsidRPr="007621FF">
        <w:rPr>
          <w:rFonts w:ascii="Times New Roman" w:hAnsi="Times New Roman"/>
          <w:i/>
          <w:sz w:val="24"/>
          <w:szCs w:val="24"/>
        </w:rPr>
        <w:t>3-(</w:t>
      </w:r>
      <w:proofErr w:type="gramEnd"/>
      <w:r w:rsidRPr="007621FF">
        <w:rPr>
          <w:rFonts w:ascii="Times New Roman" w:hAnsi="Times New Roman"/>
          <w:i/>
          <w:sz w:val="24"/>
          <w:szCs w:val="24"/>
        </w:rPr>
        <w:t>(4-(4-butoxy-3-</w:t>
      </w:r>
      <w:proofErr w:type="gramStart"/>
      <w:r w:rsidRPr="007621FF">
        <w:rPr>
          <w:rFonts w:ascii="Times New Roman" w:hAnsi="Times New Roman"/>
          <w:i/>
          <w:sz w:val="24"/>
          <w:szCs w:val="24"/>
        </w:rPr>
        <w:t>methoxyphenyl)butan</w:t>
      </w:r>
      <w:proofErr w:type="gramEnd"/>
      <w:r w:rsidRPr="007621FF">
        <w:rPr>
          <w:rFonts w:ascii="Times New Roman" w:hAnsi="Times New Roman"/>
          <w:i/>
          <w:sz w:val="24"/>
          <w:szCs w:val="24"/>
        </w:rPr>
        <w:t>-2-</w:t>
      </w:r>
      <w:proofErr w:type="gramStart"/>
      <w:r w:rsidRPr="007621FF">
        <w:rPr>
          <w:rFonts w:ascii="Times New Roman" w:hAnsi="Times New Roman"/>
          <w:i/>
          <w:sz w:val="24"/>
          <w:szCs w:val="24"/>
        </w:rPr>
        <w:t>ylidene)amino</w:t>
      </w:r>
      <w:proofErr w:type="gramEnd"/>
      <w:r w:rsidRPr="007621FF">
        <w:rPr>
          <w:rFonts w:ascii="Times New Roman" w:hAnsi="Times New Roman"/>
          <w:i/>
          <w:sz w:val="24"/>
          <w:szCs w:val="24"/>
        </w:rPr>
        <w:t>)-2-thioxoimidazolidin-4-one (</w:t>
      </w:r>
      <w:r w:rsidRPr="007621FF">
        <w:rPr>
          <w:rFonts w:ascii="Times New Roman" w:hAnsi="Times New Roman"/>
          <w:b/>
          <w:i/>
          <w:sz w:val="24"/>
          <w:szCs w:val="24"/>
        </w:rPr>
        <w:t>2e</w:t>
      </w:r>
      <w:r w:rsidRPr="007621FF">
        <w:rPr>
          <w:rFonts w:ascii="Times New Roman" w:hAnsi="Times New Roman"/>
          <w:i/>
          <w:sz w:val="24"/>
          <w:szCs w:val="24"/>
        </w:rPr>
        <w:t>)</w:t>
      </w:r>
      <w:r w:rsidRPr="007621FF">
        <w:rPr>
          <w:rFonts w:ascii="Times New Roman" w:hAnsi="Times New Roman"/>
          <w:sz w:val="24"/>
          <w:szCs w:val="24"/>
        </w:rPr>
        <w:t>. Yield: 0.637 g (88 %). IR (KBr): 3145m, 2958m, 2935m, 2871m, 1709s, 1636s, 1604s, 1517s, 1467m, 1419m, 1346m, 1257s, 1234s, 1161m, 1138m, 1034m, 1009w, 972w, 897w, 844w, 795w, 701w, 516w cm</w:t>
      </w:r>
      <w:r w:rsidRPr="007621FF">
        <w:rPr>
          <w:rFonts w:ascii="Times New Roman" w:hAnsi="Times New Roman"/>
          <w:sz w:val="24"/>
          <w:szCs w:val="24"/>
          <w:vertAlign w:val="superscript"/>
        </w:rPr>
        <w:t>-1</w:t>
      </w:r>
      <w:r w:rsidRPr="007621FF">
        <w:rPr>
          <w:rFonts w:ascii="Times New Roman" w:hAnsi="Times New Roman"/>
          <w:sz w:val="24"/>
          <w:szCs w:val="24"/>
        </w:rPr>
        <w:t xml:space="preserve">. </w:t>
      </w:r>
      <w:r w:rsidRPr="007621FF">
        <w:rPr>
          <w:rFonts w:ascii="Times New Roman" w:hAnsi="Times New Roman"/>
          <w:sz w:val="24"/>
          <w:szCs w:val="24"/>
          <w:vertAlign w:val="superscript"/>
        </w:rPr>
        <w:t>1</w:t>
      </w:r>
      <w:r w:rsidRPr="007621FF">
        <w:rPr>
          <w:rFonts w:ascii="Times New Roman" w:hAnsi="Times New Roman"/>
          <w:sz w:val="24"/>
          <w:szCs w:val="24"/>
        </w:rPr>
        <w:t>H NMR (200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Pr="007621FF">
        <w:rPr>
          <w:rFonts w:ascii="Times New Roman" w:hAnsi="Times New Roman"/>
          <w:sz w:val="24"/>
          <w:szCs w:val="24"/>
        </w:rPr>
        <w:t xml:space="preserve"> / ppm): 9.27 (bs, NH, exchangeable with D</w:t>
      </w:r>
      <w:r w:rsidRPr="007621FF">
        <w:rPr>
          <w:rFonts w:ascii="Times New Roman" w:hAnsi="Times New Roman"/>
          <w:sz w:val="24"/>
          <w:szCs w:val="24"/>
          <w:vertAlign w:val="subscript"/>
        </w:rPr>
        <w:t>2</w:t>
      </w:r>
      <w:r w:rsidRPr="007621FF">
        <w:rPr>
          <w:rFonts w:ascii="Times New Roman" w:hAnsi="Times New Roman"/>
          <w:sz w:val="24"/>
          <w:szCs w:val="24"/>
        </w:rPr>
        <w:t xml:space="preserve">O), 6.65-6.85 (m, 3H, H-11, H-14, H-15), 3.99 (t, 2H, </w:t>
      </w:r>
      <w:r w:rsidRPr="007621FF">
        <w:rPr>
          <w:rFonts w:ascii="Times New Roman" w:hAnsi="Times New Roman"/>
          <w:i/>
          <w:sz w:val="24"/>
          <w:szCs w:val="24"/>
        </w:rPr>
        <w:t>J</w:t>
      </w:r>
      <w:r w:rsidRPr="007621FF">
        <w:rPr>
          <w:rFonts w:ascii="Times New Roman" w:hAnsi="Times New Roman"/>
          <w:sz w:val="24"/>
          <w:szCs w:val="24"/>
        </w:rPr>
        <w:t xml:space="preserve"> = 6.8 Hz, CH</w:t>
      </w:r>
      <w:r w:rsidRPr="007621FF">
        <w:rPr>
          <w:rFonts w:ascii="Times New Roman" w:hAnsi="Times New Roman"/>
          <w:sz w:val="24"/>
          <w:szCs w:val="24"/>
          <w:vertAlign w:val="subscript"/>
        </w:rPr>
        <w:t>2</w:t>
      </w:r>
      <w:r w:rsidRPr="007621FF">
        <w:rPr>
          <w:rFonts w:ascii="Times New Roman" w:hAnsi="Times New Roman"/>
          <w:sz w:val="24"/>
          <w:szCs w:val="24"/>
        </w:rPr>
        <w:t>-17), 3.86 (s, 3H, CH</w:t>
      </w:r>
      <w:r w:rsidRPr="007621FF">
        <w:rPr>
          <w:rFonts w:ascii="Times New Roman" w:hAnsi="Times New Roman"/>
          <w:sz w:val="24"/>
          <w:szCs w:val="24"/>
          <w:vertAlign w:val="subscript"/>
        </w:rPr>
        <w:t>3</w:t>
      </w:r>
      <w:r w:rsidRPr="007621FF">
        <w:rPr>
          <w:rFonts w:ascii="Times New Roman" w:hAnsi="Times New Roman"/>
          <w:sz w:val="24"/>
          <w:szCs w:val="24"/>
        </w:rPr>
        <w:t>-16), 3.75 (s, 2H, CH</w:t>
      </w:r>
      <w:r w:rsidRPr="007621FF">
        <w:rPr>
          <w:rFonts w:ascii="Times New Roman" w:hAnsi="Times New Roman"/>
          <w:sz w:val="24"/>
          <w:szCs w:val="24"/>
          <w:vertAlign w:val="subscript"/>
        </w:rPr>
        <w:t>2</w:t>
      </w:r>
      <w:r w:rsidRPr="007621FF">
        <w:rPr>
          <w:rFonts w:ascii="Times New Roman" w:hAnsi="Times New Roman"/>
          <w:sz w:val="24"/>
          <w:szCs w:val="24"/>
        </w:rPr>
        <w:t xml:space="preserve">-5), 2.88 (t, 2H, </w:t>
      </w:r>
      <w:r w:rsidRPr="007621FF">
        <w:rPr>
          <w:rFonts w:ascii="Times New Roman" w:hAnsi="Times New Roman"/>
          <w:i/>
          <w:sz w:val="24"/>
          <w:szCs w:val="24"/>
        </w:rPr>
        <w:t>J</w:t>
      </w:r>
      <w:r w:rsidRPr="007621FF">
        <w:rPr>
          <w:rFonts w:ascii="Times New Roman" w:hAnsi="Times New Roman"/>
          <w:sz w:val="24"/>
          <w:szCs w:val="24"/>
        </w:rPr>
        <w:t xml:space="preserve"> = 7.7 Hz, CH</w:t>
      </w:r>
      <w:r w:rsidRPr="007621FF">
        <w:rPr>
          <w:rFonts w:ascii="Times New Roman" w:hAnsi="Times New Roman"/>
          <w:sz w:val="24"/>
          <w:szCs w:val="24"/>
          <w:vertAlign w:val="subscript"/>
        </w:rPr>
        <w:t>2</w:t>
      </w:r>
      <w:r w:rsidRPr="007621FF">
        <w:rPr>
          <w:rFonts w:ascii="Times New Roman" w:hAnsi="Times New Roman"/>
          <w:sz w:val="24"/>
          <w:szCs w:val="24"/>
        </w:rPr>
        <w:t xml:space="preserve">-8), 2.62 (t, 2H, </w:t>
      </w:r>
      <w:r w:rsidRPr="007621FF">
        <w:rPr>
          <w:rFonts w:ascii="Times New Roman" w:hAnsi="Times New Roman"/>
          <w:i/>
          <w:sz w:val="24"/>
          <w:szCs w:val="24"/>
        </w:rPr>
        <w:t>J</w:t>
      </w:r>
      <w:r w:rsidRPr="007621FF">
        <w:rPr>
          <w:rFonts w:ascii="Times New Roman" w:hAnsi="Times New Roman"/>
          <w:sz w:val="24"/>
          <w:szCs w:val="24"/>
        </w:rPr>
        <w:t xml:space="preserve"> = 7.7 Hz, CH</w:t>
      </w:r>
      <w:r w:rsidRPr="007621FF">
        <w:rPr>
          <w:rFonts w:ascii="Times New Roman" w:hAnsi="Times New Roman"/>
          <w:sz w:val="24"/>
          <w:szCs w:val="24"/>
          <w:vertAlign w:val="subscript"/>
        </w:rPr>
        <w:t>2</w:t>
      </w:r>
      <w:r w:rsidRPr="007621FF">
        <w:rPr>
          <w:rFonts w:ascii="Times New Roman" w:hAnsi="Times New Roman"/>
          <w:sz w:val="24"/>
          <w:szCs w:val="24"/>
        </w:rPr>
        <w:t>-9), 2.02 (s, 3H, CH</w:t>
      </w:r>
      <w:r w:rsidRPr="007621FF">
        <w:rPr>
          <w:rFonts w:ascii="Times New Roman" w:hAnsi="Times New Roman"/>
          <w:sz w:val="24"/>
          <w:szCs w:val="24"/>
          <w:vertAlign w:val="subscript"/>
        </w:rPr>
        <w:t>3</w:t>
      </w:r>
      <w:r w:rsidRPr="007621FF">
        <w:rPr>
          <w:rFonts w:ascii="Times New Roman" w:hAnsi="Times New Roman"/>
          <w:sz w:val="24"/>
          <w:szCs w:val="24"/>
        </w:rPr>
        <w:t xml:space="preserve">-6), 1.82 (quint, 2H, </w:t>
      </w:r>
      <w:r w:rsidRPr="007621FF">
        <w:rPr>
          <w:rFonts w:ascii="Times New Roman" w:hAnsi="Times New Roman"/>
          <w:i/>
          <w:sz w:val="24"/>
          <w:szCs w:val="24"/>
        </w:rPr>
        <w:t>J</w:t>
      </w:r>
      <w:r w:rsidRPr="007621FF">
        <w:rPr>
          <w:rFonts w:ascii="Times New Roman" w:hAnsi="Times New Roman"/>
          <w:sz w:val="24"/>
          <w:szCs w:val="24"/>
        </w:rPr>
        <w:t xml:space="preserve"> = 7.3 Hz, CH</w:t>
      </w:r>
      <w:r w:rsidRPr="007621FF">
        <w:rPr>
          <w:rFonts w:ascii="Times New Roman" w:hAnsi="Times New Roman"/>
          <w:sz w:val="24"/>
          <w:szCs w:val="24"/>
          <w:vertAlign w:val="subscript"/>
        </w:rPr>
        <w:t>2</w:t>
      </w:r>
      <w:r w:rsidRPr="007621FF">
        <w:rPr>
          <w:rFonts w:ascii="Times New Roman" w:hAnsi="Times New Roman"/>
          <w:sz w:val="24"/>
          <w:szCs w:val="24"/>
        </w:rPr>
        <w:t xml:space="preserve">-18), 1.48 (sext, 2H, </w:t>
      </w:r>
      <w:r w:rsidRPr="007621FF">
        <w:rPr>
          <w:rFonts w:ascii="Times New Roman" w:hAnsi="Times New Roman"/>
          <w:i/>
          <w:sz w:val="24"/>
          <w:szCs w:val="24"/>
        </w:rPr>
        <w:t>J</w:t>
      </w:r>
      <w:r w:rsidRPr="007621FF">
        <w:rPr>
          <w:rFonts w:ascii="Times New Roman" w:hAnsi="Times New Roman"/>
          <w:sz w:val="24"/>
          <w:szCs w:val="24"/>
        </w:rPr>
        <w:t xml:space="preserve"> = 7.4 Hz, CH</w:t>
      </w:r>
      <w:r w:rsidRPr="007621FF">
        <w:rPr>
          <w:rFonts w:ascii="Times New Roman" w:hAnsi="Times New Roman"/>
          <w:sz w:val="24"/>
          <w:szCs w:val="24"/>
          <w:vertAlign w:val="subscript"/>
        </w:rPr>
        <w:t>2</w:t>
      </w:r>
      <w:r w:rsidRPr="007621FF">
        <w:rPr>
          <w:rFonts w:ascii="Times New Roman" w:hAnsi="Times New Roman"/>
          <w:sz w:val="24"/>
          <w:szCs w:val="24"/>
        </w:rPr>
        <w:t xml:space="preserve">-19), 0.97 (t, 3H, </w:t>
      </w:r>
      <w:r w:rsidRPr="007621FF">
        <w:rPr>
          <w:rFonts w:ascii="Times New Roman" w:hAnsi="Times New Roman"/>
          <w:i/>
          <w:sz w:val="24"/>
          <w:szCs w:val="24"/>
        </w:rPr>
        <w:t>J</w:t>
      </w:r>
      <w:r w:rsidRPr="007621FF">
        <w:rPr>
          <w:rFonts w:ascii="Times New Roman" w:hAnsi="Times New Roman"/>
          <w:sz w:val="24"/>
          <w:szCs w:val="24"/>
        </w:rPr>
        <w:t xml:space="preserve"> = 7.2 Hz, CH</w:t>
      </w:r>
      <w:r w:rsidRPr="007621FF">
        <w:rPr>
          <w:rFonts w:ascii="Times New Roman" w:hAnsi="Times New Roman"/>
          <w:sz w:val="24"/>
          <w:szCs w:val="24"/>
          <w:vertAlign w:val="subscript"/>
        </w:rPr>
        <w:t>3</w:t>
      </w:r>
      <w:r w:rsidRPr="007621FF">
        <w:rPr>
          <w:rFonts w:ascii="Times New Roman" w:hAnsi="Times New Roman"/>
          <w:sz w:val="24"/>
          <w:szCs w:val="24"/>
        </w:rPr>
        <w:t xml:space="preserve">-20). </w:t>
      </w:r>
      <w:r w:rsidRPr="007621FF">
        <w:rPr>
          <w:rFonts w:ascii="Times New Roman" w:hAnsi="Times New Roman"/>
          <w:sz w:val="24"/>
          <w:szCs w:val="24"/>
          <w:vertAlign w:val="superscript"/>
        </w:rPr>
        <w:t>13</w:t>
      </w:r>
      <w:r w:rsidRPr="007621FF">
        <w:rPr>
          <w:rFonts w:ascii="Times New Roman" w:hAnsi="Times New Roman"/>
          <w:sz w:val="24"/>
          <w:szCs w:val="24"/>
        </w:rPr>
        <w:t>C NMR (50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00636576" w:rsidRPr="007621FF">
        <w:rPr>
          <w:rFonts w:ascii="Times New Roman" w:hAnsi="Times New Roman"/>
          <w:sz w:val="24"/>
          <w:szCs w:val="24"/>
        </w:rPr>
        <w:t xml:space="preserve"> / ppm): 172.73, 167.37, 159.97, 149.46, 147.00, 134.15, 120.28, 113.50, 112.60, 69.03, 56.13, 40.51, </w:t>
      </w:r>
      <w:proofErr w:type="gramStart"/>
      <w:r w:rsidR="00636576" w:rsidRPr="007621FF">
        <w:rPr>
          <w:rFonts w:ascii="Times New Roman" w:hAnsi="Times New Roman"/>
          <w:sz w:val="24"/>
          <w:szCs w:val="24"/>
        </w:rPr>
        <w:t>32.94, 31.96</w:t>
      </w:r>
      <w:proofErr w:type="gramEnd"/>
      <w:r w:rsidR="00636576" w:rsidRPr="007621FF">
        <w:rPr>
          <w:rFonts w:ascii="Times New Roman" w:hAnsi="Times New Roman"/>
          <w:sz w:val="24"/>
          <w:szCs w:val="24"/>
        </w:rPr>
        <w:t>, 31.41, 19.27, 17.82, 13.88</w:t>
      </w:r>
      <w:r w:rsidRPr="007621FF">
        <w:rPr>
          <w:rFonts w:ascii="Times New Roman" w:hAnsi="Times New Roman"/>
          <w:sz w:val="24"/>
          <w:szCs w:val="24"/>
        </w:rPr>
        <w:t>. (</w:t>
      </w:r>
      <w:proofErr w:type="gramStart"/>
      <w:r w:rsidRPr="007621FF">
        <w:rPr>
          <w:rFonts w:ascii="Times New Roman" w:hAnsi="Times New Roman"/>
          <w:sz w:val="24"/>
          <w:szCs w:val="24"/>
        </w:rPr>
        <w:t>+)LC</w:t>
      </w:r>
      <w:proofErr w:type="gramEnd"/>
      <w:r w:rsidRPr="007621FF">
        <w:rPr>
          <w:rFonts w:ascii="Times New Roman" w:hAnsi="Times New Roman"/>
          <w:sz w:val="24"/>
          <w:szCs w:val="24"/>
        </w:rPr>
        <w:t>-HRMS (</w:t>
      </w:r>
      <w:r w:rsidRPr="007621FF">
        <w:rPr>
          <w:rFonts w:ascii="Times New Roman" w:hAnsi="Times New Roman"/>
          <w:i/>
          <w:iCs/>
          <w:sz w:val="24"/>
          <w:szCs w:val="24"/>
        </w:rPr>
        <w:t>m</w:t>
      </w:r>
      <w:r w:rsidRPr="007621FF">
        <w:rPr>
          <w:rFonts w:ascii="Times New Roman" w:hAnsi="Times New Roman"/>
          <w:sz w:val="24"/>
          <w:szCs w:val="24"/>
        </w:rPr>
        <w:t>/</w:t>
      </w:r>
      <w:r w:rsidRPr="007621FF">
        <w:rPr>
          <w:rFonts w:ascii="Times New Roman" w:hAnsi="Times New Roman"/>
          <w:i/>
          <w:iCs/>
          <w:sz w:val="24"/>
          <w:szCs w:val="24"/>
        </w:rPr>
        <w:t>z</w:t>
      </w:r>
      <w:r w:rsidRPr="007621FF">
        <w:rPr>
          <w:rFonts w:ascii="Times New Roman" w:hAnsi="Times New Roman"/>
          <w:sz w:val="24"/>
          <w:szCs w:val="24"/>
        </w:rPr>
        <w:t>): calculated for [C</w:t>
      </w:r>
      <w:r w:rsidRPr="007621FF">
        <w:rPr>
          <w:rFonts w:ascii="Times New Roman" w:hAnsi="Times New Roman"/>
          <w:sz w:val="24"/>
          <w:szCs w:val="24"/>
          <w:vertAlign w:val="subscript"/>
        </w:rPr>
        <w:t>18</w:t>
      </w:r>
      <w:r w:rsidRPr="007621FF">
        <w:rPr>
          <w:rFonts w:ascii="Times New Roman" w:hAnsi="Times New Roman"/>
          <w:sz w:val="24"/>
          <w:szCs w:val="24"/>
        </w:rPr>
        <w:t>H</w:t>
      </w:r>
      <w:r w:rsidRPr="007621FF">
        <w:rPr>
          <w:rFonts w:ascii="Times New Roman" w:hAnsi="Times New Roman"/>
          <w:sz w:val="24"/>
          <w:szCs w:val="24"/>
          <w:vertAlign w:val="subscript"/>
        </w:rPr>
        <w:t>25</w:t>
      </w:r>
      <w:r w:rsidRPr="007621FF">
        <w:rPr>
          <w:rFonts w:ascii="Times New Roman" w:hAnsi="Times New Roman"/>
          <w:sz w:val="24"/>
          <w:szCs w:val="24"/>
        </w:rPr>
        <w:t>O</w:t>
      </w:r>
      <w:r w:rsidRPr="007621FF">
        <w:rPr>
          <w:rFonts w:ascii="Times New Roman" w:hAnsi="Times New Roman"/>
          <w:sz w:val="24"/>
          <w:szCs w:val="24"/>
          <w:vertAlign w:val="subscript"/>
        </w:rPr>
        <w:t>3</w:t>
      </w:r>
      <w:r w:rsidRPr="007621FF">
        <w:rPr>
          <w:rFonts w:ascii="Times New Roman" w:hAnsi="Times New Roman"/>
          <w:sz w:val="24"/>
          <w:szCs w:val="24"/>
        </w:rPr>
        <w:t>N</w:t>
      </w:r>
      <w:r w:rsidRPr="007621FF">
        <w:rPr>
          <w:rFonts w:ascii="Times New Roman" w:hAnsi="Times New Roman"/>
          <w:sz w:val="24"/>
          <w:szCs w:val="24"/>
          <w:vertAlign w:val="subscript"/>
        </w:rPr>
        <w:t>3</w:t>
      </w:r>
      <w:r w:rsidRPr="007621FF">
        <w:rPr>
          <w:rFonts w:ascii="Times New Roman" w:hAnsi="Times New Roman"/>
          <w:sz w:val="24"/>
          <w:szCs w:val="24"/>
        </w:rPr>
        <w:t xml:space="preserve">S + </w:t>
      </w:r>
      <w:proofErr w:type="gramStart"/>
      <w:r w:rsidRPr="007621FF">
        <w:rPr>
          <w:rFonts w:ascii="Times New Roman" w:hAnsi="Times New Roman"/>
          <w:sz w:val="24"/>
          <w:szCs w:val="24"/>
        </w:rPr>
        <w:t>H]</w:t>
      </w:r>
      <w:r w:rsidRPr="007621FF">
        <w:rPr>
          <w:rFonts w:ascii="Times New Roman" w:hAnsi="Times New Roman"/>
          <w:sz w:val="24"/>
          <w:szCs w:val="24"/>
          <w:vertAlign w:val="superscript"/>
        </w:rPr>
        <w:t>+</w:t>
      </w:r>
      <w:proofErr w:type="gramEnd"/>
      <w:r w:rsidRPr="007621FF">
        <w:rPr>
          <w:rFonts w:ascii="Times New Roman" w:hAnsi="Times New Roman"/>
          <w:sz w:val="24"/>
          <w:szCs w:val="24"/>
        </w:rPr>
        <w:t xml:space="preserve"> 364.1689, observed 364.1689. </w:t>
      </w:r>
      <w:r w:rsidRPr="007621FF">
        <w:rPr>
          <w:rFonts w:ascii="Times New Roman" w:hAnsi="Times New Roman"/>
          <w:sz w:val="24"/>
          <w:szCs w:val="24"/>
        </w:rPr>
        <w:lastRenderedPageBreak/>
        <w:t>Combustion analysis for C</w:t>
      </w:r>
      <w:r w:rsidRPr="007621FF">
        <w:rPr>
          <w:rFonts w:ascii="Times New Roman" w:hAnsi="Times New Roman"/>
          <w:sz w:val="24"/>
          <w:szCs w:val="24"/>
          <w:vertAlign w:val="subscript"/>
        </w:rPr>
        <w:t>18</w:t>
      </w:r>
      <w:r w:rsidRPr="007621FF">
        <w:rPr>
          <w:rFonts w:ascii="Times New Roman" w:hAnsi="Times New Roman"/>
          <w:sz w:val="24"/>
          <w:szCs w:val="24"/>
        </w:rPr>
        <w:t>H</w:t>
      </w:r>
      <w:r w:rsidRPr="007621FF">
        <w:rPr>
          <w:rFonts w:ascii="Times New Roman" w:hAnsi="Times New Roman"/>
          <w:sz w:val="24"/>
          <w:szCs w:val="24"/>
          <w:vertAlign w:val="subscript"/>
        </w:rPr>
        <w:t>25</w:t>
      </w:r>
      <w:r w:rsidRPr="007621FF">
        <w:rPr>
          <w:rFonts w:ascii="Times New Roman" w:hAnsi="Times New Roman"/>
          <w:sz w:val="24"/>
          <w:szCs w:val="24"/>
        </w:rPr>
        <w:t>O</w:t>
      </w:r>
      <w:r w:rsidRPr="007621FF">
        <w:rPr>
          <w:rFonts w:ascii="Times New Roman" w:hAnsi="Times New Roman"/>
          <w:sz w:val="24"/>
          <w:szCs w:val="24"/>
          <w:vertAlign w:val="subscript"/>
        </w:rPr>
        <w:t>3</w:t>
      </w:r>
      <w:r w:rsidRPr="007621FF">
        <w:rPr>
          <w:rFonts w:ascii="Times New Roman" w:hAnsi="Times New Roman"/>
          <w:sz w:val="24"/>
          <w:szCs w:val="24"/>
        </w:rPr>
        <w:t>N</w:t>
      </w:r>
      <w:r w:rsidRPr="007621FF">
        <w:rPr>
          <w:rFonts w:ascii="Times New Roman" w:hAnsi="Times New Roman"/>
          <w:sz w:val="24"/>
          <w:szCs w:val="24"/>
          <w:vertAlign w:val="subscript"/>
        </w:rPr>
        <w:t>3</w:t>
      </w:r>
      <w:r w:rsidRPr="007621FF">
        <w:rPr>
          <w:rFonts w:ascii="Times New Roman" w:hAnsi="Times New Roman"/>
          <w:sz w:val="24"/>
          <w:szCs w:val="24"/>
        </w:rPr>
        <w:t>S: Calculated. C 59.48, H 6.93, N 11.56; found C 59.44, H 6.95, N 11.51.</w:t>
      </w:r>
    </w:p>
    <w:p w14:paraId="71557B2B" w14:textId="77777777" w:rsidR="002A2E69" w:rsidRPr="007621FF" w:rsidRDefault="002A2E69" w:rsidP="002A2E69">
      <w:pPr>
        <w:spacing w:after="0" w:line="360" w:lineRule="auto"/>
        <w:jc w:val="both"/>
        <w:rPr>
          <w:rFonts w:ascii="Times New Roman" w:hAnsi="Times New Roman"/>
          <w:sz w:val="24"/>
          <w:szCs w:val="24"/>
        </w:rPr>
      </w:pPr>
      <w:r w:rsidRPr="007621FF">
        <w:rPr>
          <w:rFonts w:ascii="Times New Roman" w:hAnsi="Times New Roman"/>
          <w:i/>
          <w:sz w:val="24"/>
          <w:szCs w:val="24"/>
        </w:rPr>
        <w:t>3-((4-(4-(benzyloxy)-3-</w:t>
      </w:r>
      <w:proofErr w:type="gramStart"/>
      <w:r w:rsidRPr="007621FF">
        <w:rPr>
          <w:rFonts w:ascii="Times New Roman" w:hAnsi="Times New Roman"/>
          <w:i/>
          <w:sz w:val="24"/>
          <w:szCs w:val="24"/>
        </w:rPr>
        <w:t>methoxyphenyl)butan</w:t>
      </w:r>
      <w:proofErr w:type="gramEnd"/>
      <w:r w:rsidRPr="007621FF">
        <w:rPr>
          <w:rFonts w:ascii="Times New Roman" w:hAnsi="Times New Roman"/>
          <w:i/>
          <w:sz w:val="24"/>
          <w:szCs w:val="24"/>
        </w:rPr>
        <w:t>-2-</w:t>
      </w:r>
      <w:proofErr w:type="gramStart"/>
      <w:r w:rsidRPr="007621FF">
        <w:rPr>
          <w:rFonts w:ascii="Times New Roman" w:hAnsi="Times New Roman"/>
          <w:i/>
          <w:sz w:val="24"/>
          <w:szCs w:val="24"/>
        </w:rPr>
        <w:t>ylidene)amino</w:t>
      </w:r>
      <w:proofErr w:type="gramEnd"/>
      <w:r w:rsidRPr="007621FF">
        <w:rPr>
          <w:rFonts w:ascii="Times New Roman" w:hAnsi="Times New Roman"/>
          <w:i/>
          <w:sz w:val="24"/>
          <w:szCs w:val="24"/>
        </w:rPr>
        <w:t>)-2-thioxoimidazolidin-4-one (</w:t>
      </w:r>
      <w:r w:rsidRPr="007621FF">
        <w:rPr>
          <w:rFonts w:ascii="Times New Roman" w:hAnsi="Times New Roman"/>
          <w:b/>
          <w:i/>
          <w:sz w:val="24"/>
          <w:szCs w:val="24"/>
        </w:rPr>
        <w:t>2f</w:t>
      </w:r>
      <w:r w:rsidRPr="007621FF">
        <w:rPr>
          <w:rFonts w:ascii="Times New Roman" w:hAnsi="Times New Roman"/>
          <w:i/>
          <w:sz w:val="24"/>
          <w:szCs w:val="24"/>
        </w:rPr>
        <w:t>)</w:t>
      </w:r>
      <w:r w:rsidRPr="007621FF">
        <w:rPr>
          <w:rFonts w:ascii="Times New Roman" w:hAnsi="Times New Roman"/>
          <w:sz w:val="24"/>
          <w:szCs w:val="24"/>
        </w:rPr>
        <w:t>. Yield: 0.686 g (86 %). IR (KBr): 3152w, 3035w, 3954w, 2870w, 1710s, 1639s, 1605s, 1515s, 1455w, 1418w, 1345m, 1256s, 1227</w:t>
      </w:r>
      <w:proofErr w:type="gramStart"/>
      <w:r w:rsidRPr="007621FF">
        <w:rPr>
          <w:rFonts w:ascii="Times New Roman" w:hAnsi="Times New Roman"/>
          <w:sz w:val="24"/>
          <w:szCs w:val="24"/>
        </w:rPr>
        <w:t>s, 1161m</w:t>
      </w:r>
      <w:proofErr w:type="gramEnd"/>
      <w:r w:rsidRPr="007621FF">
        <w:rPr>
          <w:rFonts w:ascii="Times New Roman" w:hAnsi="Times New Roman"/>
          <w:sz w:val="24"/>
          <w:szCs w:val="24"/>
        </w:rPr>
        <w:t>, 1136m, 1034w, 1011w, 857w 806</w:t>
      </w:r>
      <w:proofErr w:type="gramStart"/>
      <w:r w:rsidRPr="007621FF">
        <w:rPr>
          <w:rFonts w:ascii="Times New Roman" w:hAnsi="Times New Roman"/>
          <w:sz w:val="24"/>
          <w:szCs w:val="24"/>
        </w:rPr>
        <w:t>w, 745m</w:t>
      </w:r>
      <w:proofErr w:type="gramEnd"/>
      <w:r w:rsidRPr="007621FF">
        <w:rPr>
          <w:rFonts w:ascii="Times New Roman" w:hAnsi="Times New Roman"/>
          <w:sz w:val="24"/>
          <w:szCs w:val="24"/>
        </w:rPr>
        <w:t>, 698m, 515w cm</w:t>
      </w:r>
      <w:r w:rsidRPr="007621FF">
        <w:rPr>
          <w:rFonts w:ascii="Times New Roman" w:hAnsi="Times New Roman"/>
          <w:sz w:val="24"/>
          <w:szCs w:val="24"/>
          <w:vertAlign w:val="superscript"/>
        </w:rPr>
        <w:t>-1</w:t>
      </w:r>
      <w:r w:rsidRPr="007621FF">
        <w:rPr>
          <w:rFonts w:ascii="Times New Roman" w:hAnsi="Times New Roman"/>
          <w:sz w:val="24"/>
          <w:szCs w:val="24"/>
        </w:rPr>
        <w:t xml:space="preserve">. </w:t>
      </w:r>
      <w:r w:rsidRPr="007621FF">
        <w:rPr>
          <w:rFonts w:ascii="Times New Roman" w:hAnsi="Times New Roman"/>
          <w:sz w:val="24"/>
          <w:szCs w:val="24"/>
          <w:vertAlign w:val="superscript"/>
        </w:rPr>
        <w:t>1</w:t>
      </w:r>
      <w:r w:rsidRPr="007621FF">
        <w:rPr>
          <w:rFonts w:ascii="Times New Roman" w:hAnsi="Times New Roman"/>
          <w:sz w:val="24"/>
          <w:szCs w:val="24"/>
        </w:rPr>
        <w:t>H NMR (200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Pr="007621FF">
        <w:rPr>
          <w:rFonts w:ascii="Times New Roman" w:hAnsi="Times New Roman"/>
          <w:sz w:val="24"/>
          <w:szCs w:val="24"/>
        </w:rPr>
        <w:t xml:space="preserve"> / ppm): 8.97 (bs, NH, exchangeable with D</w:t>
      </w:r>
      <w:r w:rsidRPr="007621FF">
        <w:rPr>
          <w:rFonts w:ascii="Times New Roman" w:hAnsi="Times New Roman"/>
          <w:sz w:val="24"/>
          <w:szCs w:val="24"/>
          <w:vertAlign w:val="subscript"/>
        </w:rPr>
        <w:t>2</w:t>
      </w:r>
      <w:r w:rsidRPr="007621FF">
        <w:rPr>
          <w:rFonts w:ascii="Times New Roman" w:hAnsi="Times New Roman"/>
          <w:sz w:val="24"/>
          <w:szCs w:val="24"/>
        </w:rPr>
        <w:t>O), 7.25-7.50 (m, 5H, H-19, H-20, H-21, H22, H-23), 6.65-6.85 (m, 3H, H-11, H-14, H-15), 5.13 (s, 2H, CH</w:t>
      </w:r>
      <w:r w:rsidRPr="007621FF">
        <w:rPr>
          <w:rFonts w:ascii="Times New Roman" w:hAnsi="Times New Roman"/>
          <w:sz w:val="24"/>
          <w:szCs w:val="24"/>
          <w:vertAlign w:val="subscript"/>
        </w:rPr>
        <w:t>2</w:t>
      </w:r>
      <w:r w:rsidRPr="007621FF">
        <w:rPr>
          <w:rFonts w:ascii="Times New Roman" w:hAnsi="Times New Roman"/>
          <w:sz w:val="24"/>
          <w:szCs w:val="24"/>
        </w:rPr>
        <w:t>-17), 3.88 (s, 3H, CH</w:t>
      </w:r>
      <w:r w:rsidRPr="007621FF">
        <w:rPr>
          <w:rFonts w:ascii="Times New Roman" w:hAnsi="Times New Roman"/>
          <w:sz w:val="24"/>
          <w:szCs w:val="24"/>
          <w:vertAlign w:val="subscript"/>
        </w:rPr>
        <w:t>3</w:t>
      </w:r>
      <w:r w:rsidRPr="007621FF">
        <w:rPr>
          <w:rFonts w:ascii="Times New Roman" w:hAnsi="Times New Roman"/>
          <w:sz w:val="24"/>
          <w:szCs w:val="24"/>
        </w:rPr>
        <w:t>-16), 3.74 (s, 2H, CH</w:t>
      </w:r>
      <w:r w:rsidRPr="007621FF">
        <w:rPr>
          <w:rFonts w:ascii="Times New Roman" w:hAnsi="Times New Roman"/>
          <w:sz w:val="24"/>
          <w:szCs w:val="24"/>
          <w:vertAlign w:val="subscript"/>
        </w:rPr>
        <w:t>2</w:t>
      </w:r>
      <w:r w:rsidRPr="007621FF">
        <w:rPr>
          <w:rFonts w:ascii="Times New Roman" w:hAnsi="Times New Roman"/>
          <w:sz w:val="24"/>
          <w:szCs w:val="24"/>
        </w:rPr>
        <w:t xml:space="preserve">-5), 2.87 (t, 2H, </w:t>
      </w:r>
      <w:r w:rsidRPr="007621FF">
        <w:rPr>
          <w:rFonts w:ascii="Times New Roman" w:hAnsi="Times New Roman"/>
          <w:i/>
          <w:sz w:val="24"/>
          <w:szCs w:val="24"/>
        </w:rPr>
        <w:t>J</w:t>
      </w:r>
      <w:r w:rsidRPr="007621FF">
        <w:rPr>
          <w:rFonts w:ascii="Times New Roman" w:hAnsi="Times New Roman"/>
          <w:sz w:val="24"/>
          <w:szCs w:val="24"/>
        </w:rPr>
        <w:t xml:space="preserve"> = 7.6 Hz, CH</w:t>
      </w:r>
      <w:r w:rsidRPr="007621FF">
        <w:rPr>
          <w:rFonts w:ascii="Times New Roman" w:hAnsi="Times New Roman"/>
          <w:sz w:val="24"/>
          <w:szCs w:val="24"/>
          <w:vertAlign w:val="subscript"/>
        </w:rPr>
        <w:t>2</w:t>
      </w:r>
      <w:r w:rsidRPr="007621FF">
        <w:rPr>
          <w:rFonts w:ascii="Times New Roman" w:hAnsi="Times New Roman"/>
          <w:sz w:val="24"/>
          <w:szCs w:val="24"/>
        </w:rPr>
        <w:t xml:space="preserve">-8), 2.61 (t, 2H, </w:t>
      </w:r>
      <w:r w:rsidRPr="007621FF">
        <w:rPr>
          <w:rFonts w:ascii="Times New Roman" w:hAnsi="Times New Roman"/>
          <w:i/>
          <w:sz w:val="24"/>
          <w:szCs w:val="24"/>
        </w:rPr>
        <w:t>J</w:t>
      </w:r>
      <w:r w:rsidRPr="007621FF">
        <w:rPr>
          <w:rFonts w:ascii="Times New Roman" w:hAnsi="Times New Roman"/>
          <w:sz w:val="24"/>
          <w:szCs w:val="24"/>
        </w:rPr>
        <w:t xml:space="preserve"> = 7.6 Hz, CH</w:t>
      </w:r>
      <w:r w:rsidRPr="007621FF">
        <w:rPr>
          <w:rFonts w:ascii="Times New Roman" w:hAnsi="Times New Roman"/>
          <w:sz w:val="24"/>
          <w:szCs w:val="24"/>
          <w:vertAlign w:val="subscript"/>
        </w:rPr>
        <w:t>2</w:t>
      </w:r>
      <w:r w:rsidRPr="007621FF">
        <w:rPr>
          <w:rFonts w:ascii="Times New Roman" w:hAnsi="Times New Roman"/>
          <w:sz w:val="24"/>
          <w:szCs w:val="24"/>
        </w:rPr>
        <w:t>-9), 2.00 (s, 3H, CH</w:t>
      </w:r>
      <w:r w:rsidRPr="007621FF">
        <w:rPr>
          <w:rFonts w:ascii="Times New Roman" w:hAnsi="Times New Roman"/>
          <w:sz w:val="24"/>
          <w:szCs w:val="24"/>
          <w:vertAlign w:val="subscript"/>
        </w:rPr>
        <w:t>3</w:t>
      </w:r>
      <w:r w:rsidRPr="007621FF">
        <w:rPr>
          <w:rFonts w:ascii="Times New Roman" w:hAnsi="Times New Roman"/>
          <w:sz w:val="24"/>
          <w:szCs w:val="24"/>
        </w:rPr>
        <w:t xml:space="preserve">-6). </w:t>
      </w:r>
      <w:r w:rsidRPr="007621FF">
        <w:rPr>
          <w:rFonts w:ascii="Times New Roman" w:hAnsi="Times New Roman"/>
          <w:sz w:val="24"/>
          <w:szCs w:val="24"/>
          <w:vertAlign w:val="superscript"/>
        </w:rPr>
        <w:t>13</w:t>
      </w:r>
      <w:r w:rsidRPr="007621FF">
        <w:rPr>
          <w:rFonts w:ascii="Times New Roman" w:hAnsi="Times New Roman"/>
          <w:sz w:val="24"/>
          <w:szCs w:val="24"/>
        </w:rPr>
        <w:t>C NMR (50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00591BBD" w:rsidRPr="007621FF">
        <w:rPr>
          <w:rFonts w:ascii="Times New Roman" w:hAnsi="Times New Roman"/>
          <w:sz w:val="24"/>
          <w:szCs w:val="24"/>
        </w:rPr>
        <w:t xml:space="preserve"> / ppm): 172.52, 167.34, 160.12, 149.71, 146.58, 137.46, 134.86, 128.43, 127.69, 127.26, 120.28, 114.65, 112.65, 71.41</w:t>
      </w:r>
      <w:r w:rsidRPr="007621FF">
        <w:rPr>
          <w:rFonts w:ascii="Times New Roman" w:hAnsi="Times New Roman"/>
          <w:sz w:val="24"/>
          <w:szCs w:val="24"/>
        </w:rPr>
        <w:t>, 56.1</w:t>
      </w:r>
      <w:r w:rsidR="00591BBD" w:rsidRPr="007621FF">
        <w:rPr>
          <w:rFonts w:ascii="Times New Roman" w:hAnsi="Times New Roman"/>
          <w:sz w:val="24"/>
          <w:szCs w:val="24"/>
        </w:rPr>
        <w:t>3, 40.45, 32.90, 31.97, 17.83</w:t>
      </w:r>
      <w:r w:rsidRPr="007621FF">
        <w:rPr>
          <w:rFonts w:ascii="Times New Roman" w:hAnsi="Times New Roman"/>
          <w:sz w:val="24"/>
          <w:szCs w:val="24"/>
        </w:rPr>
        <w:t>. (</w:t>
      </w:r>
      <w:proofErr w:type="gramStart"/>
      <w:r w:rsidRPr="007621FF">
        <w:rPr>
          <w:rFonts w:ascii="Times New Roman" w:hAnsi="Times New Roman"/>
          <w:sz w:val="24"/>
          <w:szCs w:val="24"/>
        </w:rPr>
        <w:t>+)LC</w:t>
      </w:r>
      <w:proofErr w:type="gramEnd"/>
      <w:r w:rsidRPr="007621FF">
        <w:rPr>
          <w:rFonts w:ascii="Times New Roman" w:hAnsi="Times New Roman"/>
          <w:sz w:val="24"/>
          <w:szCs w:val="24"/>
        </w:rPr>
        <w:t>-HRMS (</w:t>
      </w:r>
      <w:r w:rsidRPr="007621FF">
        <w:rPr>
          <w:rFonts w:ascii="Times New Roman" w:hAnsi="Times New Roman"/>
          <w:i/>
          <w:iCs/>
          <w:sz w:val="24"/>
          <w:szCs w:val="24"/>
        </w:rPr>
        <w:t>m</w:t>
      </w:r>
      <w:r w:rsidRPr="007621FF">
        <w:rPr>
          <w:rFonts w:ascii="Times New Roman" w:hAnsi="Times New Roman"/>
          <w:sz w:val="24"/>
          <w:szCs w:val="24"/>
        </w:rPr>
        <w:t>/</w:t>
      </w:r>
      <w:r w:rsidRPr="007621FF">
        <w:rPr>
          <w:rFonts w:ascii="Times New Roman" w:hAnsi="Times New Roman"/>
          <w:i/>
          <w:iCs/>
          <w:sz w:val="24"/>
          <w:szCs w:val="24"/>
        </w:rPr>
        <w:t>z</w:t>
      </w:r>
      <w:r w:rsidRPr="007621FF">
        <w:rPr>
          <w:rFonts w:ascii="Times New Roman" w:hAnsi="Times New Roman"/>
          <w:sz w:val="24"/>
          <w:szCs w:val="24"/>
        </w:rPr>
        <w:t>): calculated for [C</w:t>
      </w:r>
      <w:r w:rsidRPr="007621FF">
        <w:rPr>
          <w:rFonts w:ascii="Times New Roman" w:hAnsi="Times New Roman"/>
          <w:sz w:val="24"/>
          <w:szCs w:val="24"/>
          <w:vertAlign w:val="subscript"/>
        </w:rPr>
        <w:t>21</w:t>
      </w:r>
      <w:r w:rsidRPr="007621FF">
        <w:rPr>
          <w:rFonts w:ascii="Times New Roman" w:hAnsi="Times New Roman"/>
          <w:sz w:val="24"/>
          <w:szCs w:val="24"/>
        </w:rPr>
        <w:t>H</w:t>
      </w:r>
      <w:r w:rsidRPr="007621FF">
        <w:rPr>
          <w:rFonts w:ascii="Times New Roman" w:hAnsi="Times New Roman"/>
          <w:sz w:val="24"/>
          <w:szCs w:val="24"/>
          <w:vertAlign w:val="subscript"/>
        </w:rPr>
        <w:t>23</w:t>
      </w:r>
      <w:r w:rsidRPr="007621FF">
        <w:rPr>
          <w:rFonts w:ascii="Times New Roman" w:hAnsi="Times New Roman"/>
          <w:sz w:val="24"/>
          <w:szCs w:val="24"/>
        </w:rPr>
        <w:t>O</w:t>
      </w:r>
      <w:r w:rsidRPr="007621FF">
        <w:rPr>
          <w:rFonts w:ascii="Times New Roman" w:hAnsi="Times New Roman"/>
          <w:sz w:val="24"/>
          <w:szCs w:val="24"/>
          <w:vertAlign w:val="subscript"/>
        </w:rPr>
        <w:t>3</w:t>
      </w:r>
      <w:r w:rsidRPr="007621FF">
        <w:rPr>
          <w:rFonts w:ascii="Times New Roman" w:hAnsi="Times New Roman"/>
          <w:sz w:val="24"/>
          <w:szCs w:val="24"/>
        </w:rPr>
        <w:t>N</w:t>
      </w:r>
      <w:r w:rsidRPr="007621FF">
        <w:rPr>
          <w:rFonts w:ascii="Times New Roman" w:hAnsi="Times New Roman"/>
          <w:sz w:val="24"/>
          <w:szCs w:val="24"/>
          <w:vertAlign w:val="subscript"/>
        </w:rPr>
        <w:t>3</w:t>
      </w:r>
      <w:r w:rsidRPr="007621FF">
        <w:rPr>
          <w:rFonts w:ascii="Times New Roman" w:hAnsi="Times New Roman"/>
          <w:sz w:val="24"/>
          <w:szCs w:val="24"/>
        </w:rPr>
        <w:t xml:space="preserve">S + </w:t>
      </w:r>
      <w:proofErr w:type="gramStart"/>
      <w:r w:rsidRPr="007621FF">
        <w:rPr>
          <w:rFonts w:ascii="Times New Roman" w:hAnsi="Times New Roman"/>
          <w:sz w:val="24"/>
          <w:szCs w:val="24"/>
        </w:rPr>
        <w:t>H]</w:t>
      </w:r>
      <w:r w:rsidRPr="007621FF">
        <w:rPr>
          <w:rFonts w:ascii="Times New Roman" w:hAnsi="Times New Roman"/>
          <w:sz w:val="24"/>
          <w:szCs w:val="24"/>
          <w:vertAlign w:val="superscript"/>
        </w:rPr>
        <w:t>+</w:t>
      </w:r>
      <w:proofErr w:type="gramEnd"/>
      <w:r w:rsidRPr="007621FF">
        <w:rPr>
          <w:rFonts w:ascii="Times New Roman" w:hAnsi="Times New Roman"/>
          <w:sz w:val="24"/>
          <w:szCs w:val="24"/>
        </w:rPr>
        <w:t> 398.1533, observed 398.1532. Combustion analysis for C</w:t>
      </w:r>
      <w:r w:rsidRPr="007621FF">
        <w:rPr>
          <w:rFonts w:ascii="Times New Roman" w:hAnsi="Times New Roman"/>
          <w:sz w:val="24"/>
          <w:szCs w:val="24"/>
          <w:vertAlign w:val="subscript"/>
        </w:rPr>
        <w:t>21</w:t>
      </w:r>
      <w:r w:rsidRPr="007621FF">
        <w:rPr>
          <w:rFonts w:ascii="Times New Roman" w:hAnsi="Times New Roman"/>
          <w:sz w:val="24"/>
          <w:szCs w:val="24"/>
        </w:rPr>
        <w:t>H</w:t>
      </w:r>
      <w:r w:rsidRPr="007621FF">
        <w:rPr>
          <w:rFonts w:ascii="Times New Roman" w:hAnsi="Times New Roman"/>
          <w:sz w:val="24"/>
          <w:szCs w:val="24"/>
          <w:vertAlign w:val="subscript"/>
        </w:rPr>
        <w:t>23</w:t>
      </w:r>
      <w:r w:rsidRPr="007621FF">
        <w:rPr>
          <w:rFonts w:ascii="Times New Roman" w:hAnsi="Times New Roman"/>
          <w:sz w:val="24"/>
          <w:szCs w:val="24"/>
        </w:rPr>
        <w:t>O</w:t>
      </w:r>
      <w:r w:rsidRPr="007621FF">
        <w:rPr>
          <w:rFonts w:ascii="Times New Roman" w:hAnsi="Times New Roman"/>
          <w:sz w:val="24"/>
          <w:szCs w:val="24"/>
          <w:vertAlign w:val="subscript"/>
        </w:rPr>
        <w:t>3</w:t>
      </w:r>
      <w:r w:rsidRPr="007621FF">
        <w:rPr>
          <w:rFonts w:ascii="Times New Roman" w:hAnsi="Times New Roman"/>
          <w:sz w:val="24"/>
          <w:szCs w:val="24"/>
        </w:rPr>
        <w:t>N</w:t>
      </w:r>
      <w:r w:rsidRPr="007621FF">
        <w:rPr>
          <w:rFonts w:ascii="Times New Roman" w:hAnsi="Times New Roman"/>
          <w:sz w:val="24"/>
          <w:szCs w:val="24"/>
          <w:vertAlign w:val="subscript"/>
        </w:rPr>
        <w:t>3</w:t>
      </w:r>
      <w:r w:rsidRPr="007621FF">
        <w:rPr>
          <w:rFonts w:ascii="Times New Roman" w:hAnsi="Times New Roman"/>
          <w:sz w:val="24"/>
          <w:szCs w:val="24"/>
        </w:rPr>
        <w:t>S: Calculated. C 63.45, H 5.83, N 10.57; found C 63.50, H 5.81, N 10.62.</w:t>
      </w:r>
    </w:p>
    <w:p w14:paraId="71557B2C" w14:textId="77777777" w:rsidR="002A2E69" w:rsidRPr="007621FF" w:rsidRDefault="002A2E69" w:rsidP="002A2E69">
      <w:pPr>
        <w:spacing w:after="0" w:line="360" w:lineRule="auto"/>
        <w:jc w:val="both"/>
        <w:rPr>
          <w:rFonts w:ascii="Times New Roman" w:hAnsi="Times New Roman"/>
          <w:sz w:val="24"/>
          <w:szCs w:val="24"/>
        </w:rPr>
      </w:pPr>
      <w:proofErr w:type="gramStart"/>
      <w:r w:rsidRPr="007621FF">
        <w:rPr>
          <w:rFonts w:ascii="Times New Roman" w:hAnsi="Times New Roman"/>
          <w:i/>
          <w:sz w:val="24"/>
          <w:szCs w:val="24"/>
        </w:rPr>
        <w:t>3-(</w:t>
      </w:r>
      <w:proofErr w:type="gramEnd"/>
      <w:r w:rsidRPr="007621FF">
        <w:rPr>
          <w:rFonts w:ascii="Times New Roman" w:hAnsi="Times New Roman"/>
          <w:i/>
          <w:sz w:val="24"/>
          <w:szCs w:val="24"/>
        </w:rPr>
        <w:t>(4-(3-methoxy-</w:t>
      </w:r>
      <w:proofErr w:type="gramStart"/>
      <w:r w:rsidRPr="007621FF">
        <w:rPr>
          <w:rFonts w:ascii="Times New Roman" w:hAnsi="Times New Roman"/>
          <w:i/>
          <w:sz w:val="24"/>
          <w:szCs w:val="24"/>
        </w:rPr>
        <w:t>4-(</w:t>
      </w:r>
      <w:proofErr w:type="gramEnd"/>
      <w:r w:rsidRPr="007621FF">
        <w:rPr>
          <w:rFonts w:ascii="Times New Roman" w:hAnsi="Times New Roman"/>
          <w:i/>
          <w:sz w:val="24"/>
          <w:szCs w:val="24"/>
        </w:rPr>
        <w:t>(2-</w:t>
      </w:r>
      <w:proofErr w:type="gramStart"/>
      <w:r w:rsidRPr="007621FF">
        <w:rPr>
          <w:rFonts w:ascii="Times New Roman" w:hAnsi="Times New Roman"/>
          <w:i/>
          <w:sz w:val="24"/>
          <w:szCs w:val="24"/>
        </w:rPr>
        <w:t>methylallyl)oxy</w:t>
      </w:r>
      <w:proofErr w:type="gramEnd"/>
      <w:r w:rsidRPr="007621FF">
        <w:rPr>
          <w:rFonts w:ascii="Times New Roman" w:hAnsi="Times New Roman"/>
          <w:i/>
          <w:sz w:val="24"/>
          <w:szCs w:val="24"/>
        </w:rPr>
        <w:t>)</w:t>
      </w:r>
      <w:proofErr w:type="gramStart"/>
      <w:r w:rsidRPr="007621FF">
        <w:rPr>
          <w:rFonts w:ascii="Times New Roman" w:hAnsi="Times New Roman"/>
          <w:i/>
          <w:sz w:val="24"/>
          <w:szCs w:val="24"/>
        </w:rPr>
        <w:t>phenyl)butan</w:t>
      </w:r>
      <w:proofErr w:type="gramEnd"/>
      <w:r w:rsidRPr="007621FF">
        <w:rPr>
          <w:rFonts w:ascii="Times New Roman" w:hAnsi="Times New Roman"/>
          <w:i/>
          <w:sz w:val="24"/>
          <w:szCs w:val="24"/>
        </w:rPr>
        <w:t>-2-</w:t>
      </w:r>
      <w:proofErr w:type="gramStart"/>
      <w:r w:rsidRPr="007621FF">
        <w:rPr>
          <w:rFonts w:ascii="Times New Roman" w:hAnsi="Times New Roman"/>
          <w:i/>
          <w:sz w:val="24"/>
          <w:szCs w:val="24"/>
        </w:rPr>
        <w:t>ylidene)amino</w:t>
      </w:r>
      <w:proofErr w:type="gramEnd"/>
      <w:r w:rsidRPr="007621FF">
        <w:rPr>
          <w:rFonts w:ascii="Times New Roman" w:hAnsi="Times New Roman"/>
          <w:i/>
          <w:sz w:val="24"/>
          <w:szCs w:val="24"/>
        </w:rPr>
        <w:t>)-2-thioxoimidazolidin-4-one (</w:t>
      </w:r>
      <w:r w:rsidRPr="007621FF">
        <w:rPr>
          <w:rFonts w:ascii="Times New Roman" w:hAnsi="Times New Roman"/>
          <w:b/>
          <w:i/>
          <w:sz w:val="24"/>
          <w:szCs w:val="24"/>
        </w:rPr>
        <w:t>2g</w:t>
      </w:r>
      <w:r w:rsidRPr="007621FF">
        <w:rPr>
          <w:rFonts w:ascii="Times New Roman" w:hAnsi="Times New Roman"/>
          <w:i/>
          <w:sz w:val="24"/>
          <w:szCs w:val="24"/>
        </w:rPr>
        <w:t>)</w:t>
      </w:r>
      <w:r w:rsidRPr="007621FF">
        <w:rPr>
          <w:rFonts w:ascii="Times New Roman" w:hAnsi="Times New Roman"/>
          <w:sz w:val="24"/>
          <w:szCs w:val="24"/>
        </w:rPr>
        <w:t>. Yield: 0.441 g (61 %). IR (KBr): 3150m, 3079m, 2934m, 2852w, 1709s, 1634s, 1601s, 1514s, 1452m, 1418m, 1346m, 1256s, 1158m, 1137m, 1034m, 896w, 834w, 798w, 701w, 516w cm</w:t>
      </w:r>
      <w:r w:rsidRPr="007621FF">
        <w:rPr>
          <w:rFonts w:ascii="Times New Roman" w:hAnsi="Times New Roman"/>
          <w:sz w:val="24"/>
          <w:szCs w:val="24"/>
          <w:vertAlign w:val="superscript"/>
        </w:rPr>
        <w:t>-1</w:t>
      </w:r>
      <w:r w:rsidRPr="007621FF">
        <w:rPr>
          <w:rFonts w:ascii="Times New Roman" w:hAnsi="Times New Roman"/>
          <w:sz w:val="24"/>
          <w:szCs w:val="24"/>
        </w:rPr>
        <w:t xml:space="preserve">. </w:t>
      </w:r>
      <w:r w:rsidRPr="007621FF">
        <w:rPr>
          <w:rFonts w:ascii="Times New Roman" w:hAnsi="Times New Roman"/>
          <w:sz w:val="24"/>
          <w:szCs w:val="24"/>
          <w:vertAlign w:val="superscript"/>
        </w:rPr>
        <w:t>1</w:t>
      </w:r>
      <w:r w:rsidRPr="007621FF">
        <w:rPr>
          <w:rFonts w:ascii="Times New Roman" w:hAnsi="Times New Roman"/>
          <w:sz w:val="24"/>
          <w:szCs w:val="24"/>
        </w:rPr>
        <w:t>H NMR (200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Pr="007621FF">
        <w:rPr>
          <w:rFonts w:ascii="Times New Roman" w:hAnsi="Times New Roman"/>
          <w:sz w:val="24"/>
          <w:szCs w:val="24"/>
        </w:rPr>
        <w:t xml:space="preserve"> / ppm): 9.79 (bs, NH, exchangeable with D</w:t>
      </w:r>
      <w:r w:rsidRPr="007621FF">
        <w:rPr>
          <w:rFonts w:ascii="Times New Roman" w:hAnsi="Times New Roman"/>
          <w:sz w:val="24"/>
          <w:szCs w:val="24"/>
          <w:vertAlign w:val="subscript"/>
        </w:rPr>
        <w:t>2</w:t>
      </w:r>
      <w:r w:rsidRPr="007621FF">
        <w:rPr>
          <w:rFonts w:ascii="Times New Roman" w:hAnsi="Times New Roman"/>
          <w:sz w:val="24"/>
          <w:szCs w:val="24"/>
        </w:rPr>
        <w:t>O), 6.65-6.85 (m, 3H, H-11, H-14, H-15), 5.08 (m, 1H, H-19), 4.97 (m, 1H, H-19), 4.49 (s, 2H, CH</w:t>
      </w:r>
      <w:r w:rsidRPr="007621FF">
        <w:rPr>
          <w:rFonts w:ascii="Times New Roman" w:hAnsi="Times New Roman"/>
          <w:sz w:val="24"/>
          <w:szCs w:val="24"/>
          <w:vertAlign w:val="subscript"/>
        </w:rPr>
        <w:t>2</w:t>
      </w:r>
      <w:r w:rsidRPr="007621FF">
        <w:rPr>
          <w:rFonts w:ascii="Times New Roman" w:hAnsi="Times New Roman"/>
          <w:sz w:val="24"/>
          <w:szCs w:val="24"/>
        </w:rPr>
        <w:t>-17), 3.87 (s, 3H, CH</w:t>
      </w:r>
      <w:r w:rsidRPr="007621FF">
        <w:rPr>
          <w:rFonts w:ascii="Times New Roman" w:hAnsi="Times New Roman"/>
          <w:sz w:val="24"/>
          <w:szCs w:val="24"/>
          <w:vertAlign w:val="subscript"/>
        </w:rPr>
        <w:t>3</w:t>
      </w:r>
      <w:r w:rsidRPr="007621FF">
        <w:rPr>
          <w:rFonts w:ascii="Times New Roman" w:hAnsi="Times New Roman"/>
          <w:sz w:val="24"/>
          <w:szCs w:val="24"/>
        </w:rPr>
        <w:t>-16), 3.75 (s, 2H, CH</w:t>
      </w:r>
      <w:r w:rsidRPr="007621FF">
        <w:rPr>
          <w:rFonts w:ascii="Times New Roman" w:hAnsi="Times New Roman"/>
          <w:sz w:val="24"/>
          <w:szCs w:val="24"/>
          <w:vertAlign w:val="subscript"/>
        </w:rPr>
        <w:t>2</w:t>
      </w:r>
      <w:r w:rsidRPr="007621FF">
        <w:rPr>
          <w:rFonts w:ascii="Times New Roman" w:hAnsi="Times New Roman"/>
          <w:sz w:val="24"/>
          <w:szCs w:val="24"/>
        </w:rPr>
        <w:t xml:space="preserve">-5), 2.88 (t, 2H, </w:t>
      </w:r>
      <w:r w:rsidRPr="007621FF">
        <w:rPr>
          <w:rFonts w:ascii="Times New Roman" w:hAnsi="Times New Roman"/>
          <w:i/>
          <w:sz w:val="24"/>
          <w:szCs w:val="24"/>
        </w:rPr>
        <w:t>J</w:t>
      </w:r>
      <w:r w:rsidRPr="007621FF">
        <w:rPr>
          <w:rFonts w:ascii="Times New Roman" w:hAnsi="Times New Roman"/>
          <w:sz w:val="24"/>
          <w:szCs w:val="24"/>
        </w:rPr>
        <w:t xml:space="preserve"> = 7.6 Hz, CH</w:t>
      </w:r>
      <w:r w:rsidRPr="007621FF">
        <w:rPr>
          <w:rFonts w:ascii="Times New Roman" w:hAnsi="Times New Roman"/>
          <w:sz w:val="24"/>
          <w:szCs w:val="24"/>
          <w:vertAlign w:val="subscript"/>
        </w:rPr>
        <w:t>2</w:t>
      </w:r>
      <w:r w:rsidRPr="007621FF">
        <w:rPr>
          <w:rFonts w:ascii="Times New Roman" w:hAnsi="Times New Roman"/>
          <w:sz w:val="24"/>
          <w:szCs w:val="24"/>
        </w:rPr>
        <w:t xml:space="preserve">-8), 2.62 (t, 2H, </w:t>
      </w:r>
      <w:r w:rsidRPr="007621FF">
        <w:rPr>
          <w:rFonts w:ascii="Times New Roman" w:hAnsi="Times New Roman"/>
          <w:i/>
          <w:sz w:val="24"/>
          <w:szCs w:val="24"/>
        </w:rPr>
        <w:t>J</w:t>
      </w:r>
      <w:r w:rsidRPr="007621FF">
        <w:rPr>
          <w:rFonts w:ascii="Times New Roman" w:hAnsi="Times New Roman"/>
          <w:sz w:val="24"/>
          <w:szCs w:val="24"/>
        </w:rPr>
        <w:t xml:space="preserve"> = 8.2 Hz, CH</w:t>
      </w:r>
      <w:r w:rsidRPr="007621FF">
        <w:rPr>
          <w:rFonts w:ascii="Times New Roman" w:hAnsi="Times New Roman"/>
          <w:sz w:val="24"/>
          <w:szCs w:val="24"/>
          <w:vertAlign w:val="subscript"/>
        </w:rPr>
        <w:t>2</w:t>
      </w:r>
      <w:r w:rsidRPr="007621FF">
        <w:rPr>
          <w:rFonts w:ascii="Times New Roman" w:hAnsi="Times New Roman"/>
          <w:sz w:val="24"/>
          <w:szCs w:val="24"/>
        </w:rPr>
        <w:t>-9), 2.02 (s, 3H, CH</w:t>
      </w:r>
      <w:r w:rsidRPr="007621FF">
        <w:rPr>
          <w:rFonts w:ascii="Times New Roman" w:hAnsi="Times New Roman"/>
          <w:sz w:val="24"/>
          <w:szCs w:val="24"/>
          <w:vertAlign w:val="subscript"/>
        </w:rPr>
        <w:t>3</w:t>
      </w:r>
      <w:r w:rsidRPr="007621FF">
        <w:rPr>
          <w:rFonts w:ascii="Times New Roman" w:hAnsi="Times New Roman"/>
          <w:sz w:val="24"/>
          <w:szCs w:val="24"/>
        </w:rPr>
        <w:t>-6), 1.82 (s, 3H, CH</w:t>
      </w:r>
      <w:r w:rsidRPr="007621FF">
        <w:rPr>
          <w:rFonts w:ascii="Times New Roman" w:hAnsi="Times New Roman"/>
          <w:sz w:val="24"/>
          <w:szCs w:val="24"/>
          <w:vertAlign w:val="subscript"/>
        </w:rPr>
        <w:t>3</w:t>
      </w:r>
      <w:r w:rsidRPr="007621FF">
        <w:rPr>
          <w:rFonts w:ascii="Times New Roman" w:hAnsi="Times New Roman"/>
          <w:sz w:val="24"/>
          <w:szCs w:val="24"/>
        </w:rPr>
        <w:t xml:space="preserve">-20). </w:t>
      </w:r>
      <w:r w:rsidRPr="007621FF">
        <w:rPr>
          <w:rFonts w:ascii="Times New Roman" w:hAnsi="Times New Roman"/>
          <w:sz w:val="24"/>
          <w:szCs w:val="24"/>
          <w:vertAlign w:val="superscript"/>
        </w:rPr>
        <w:t>13</w:t>
      </w:r>
      <w:r w:rsidRPr="007621FF">
        <w:rPr>
          <w:rFonts w:ascii="Times New Roman" w:hAnsi="Times New Roman"/>
          <w:sz w:val="24"/>
          <w:szCs w:val="24"/>
        </w:rPr>
        <w:t>C NMR (50 MHz, CDCl</w:t>
      </w:r>
      <w:r w:rsidRPr="007621FF">
        <w:rPr>
          <w:rFonts w:ascii="Times New Roman" w:hAnsi="Times New Roman"/>
          <w:sz w:val="24"/>
          <w:szCs w:val="24"/>
          <w:vertAlign w:val="subscript"/>
        </w:rPr>
        <w:t>3</w:t>
      </w:r>
      <w:r w:rsidRPr="007621FF">
        <w:rPr>
          <w:rFonts w:ascii="Times New Roman" w:hAnsi="Times New Roman"/>
          <w:sz w:val="24"/>
          <w:szCs w:val="24"/>
        </w:rPr>
        <w:t xml:space="preserve">, </w:t>
      </w:r>
      <w:r w:rsidRPr="007621FF">
        <w:rPr>
          <w:rFonts w:ascii="Times New Roman" w:hAnsi="Times New Roman"/>
          <w:i/>
          <w:sz w:val="24"/>
          <w:szCs w:val="24"/>
        </w:rPr>
        <w:t>δ</w:t>
      </w:r>
      <w:r w:rsidR="00185983" w:rsidRPr="007621FF">
        <w:rPr>
          <w:rFonts w:ascii="Times New Roman" w:hAnsi="Times New Roman"/>
          <w:sz w:val="24"/>
          <w:szCs w:val="24"/>
        </w:rPr>
        <w:t xml:space="preserve"> / ppm): 173.02, 167.27, 160.53, 149.50, 146.63, 141.06, 134.54, 120.21, 114.13</w:t>
      </w:r>
      <w:r w:rsidRPr="007621FF">
        <w:rPr>
          <w:rFonts w:ascii="Times New Roman" w:hAnsi="Times New Roman"/>
          <w:sz w:val="24"/>
          <w:szCs w:val="24"/>
        </w:rPr>
        <w:t>, 112.</w:t>
      </w:r>
      <w:r w:rsidR="00185983" w:rsidRPr="007621FF">
        <w:rPr>
          <w:rFonts w:ascii="Times New Roman" w:hAnsi="Times New Roman"/>
          <w:sz w:val="24"/>
          <w:szCs w:val="24"/>
        </w:rPr>
        <w:t>64, 112.42, 73.05, 56.11, 40.47, 32.99, 31.94, 19.34, 17.84</w:t>
      </w:r>
      <w:r w:rsidRPr="007621FF">
        <w:rPr>
          <w:rFonts w:ascii="Times New Roman" w:hAnsi="Times New Roman"/>
          <w:sz w:val="24"/>
          <w:szCs w:val="24"/>
        </w:rPr>
        <w:t>. (</w:t>
      </w:r>
      <w:proofErr w:type="gramStart"/>
      <w:r w:rsidRPr="007621FF">
        <w:rPr>
          <w:rFonts w:ascii="Times New Roman" w:hAnsi="Times New Roman"/>
          <w:sz w:val="24"/>
          <w:szCs w:val="24"/>
        </w:rPr>
        <w:t>+)LC</w:t>
      </w:r>
      <w:proofErr w:type="gramEnd"/>
      <w:r w:rsidRPr="007621FF">
        <w:rPr>
          <w:rFonts w:ascii="Times New Roman" w:hAnsi="Times New Roman"/>
          <w:sz w:val="24"/>
          <w:szCs w:val="24"/>
        </w:rPr>
        <w:t>-HRMS (</w:t>
      </w:r>
      <w:r w:rsidRPr="007621FF">
        <w:rPr>
          <w:rFonts w:ascii="Times New Roman" w:hAnsi="Times New Roman"/>
          <w:i/>
          <w:iCs/>
          <w:sz w:val="24"/>
          <w:szCs w:val="24"/>
        </w:rPr>
        <w:t>m</w:t>
      </w:r>
      <w:r w:rsidRPr="007621FF">
        <w:rPr>
          <w:rFonts w:ascii="Times New Roman" w:hAnsi="Times New Roman"/>
          <w:sz w:val="24"/>
          <w:szCs w:val="24"/>
        </w:rPr>
        <w:t>/</w:t>
      </w:r>
      <w:r w:rsidRPr="007621FF">
        <w:rPr>
          <w:rFonts w:ascii="Times New Roman" w:hAnsi="Times New Roman"/>
          <w:i/>
          <w:iCs/>
          <w:sz w:val="24"/>
          <w:szCs w:val="24"/>
        </w:rPr>
        <w:t>z</w:t>
      </w:r>
      <w:r w:rsidRPr="007621FF">
        <w:rPr>
          <w:rFonts w:ascii="Times New Roman" w:hAnsi="Times New Roman"/>
          <w:sz w:val="24"/>
          <w:szCs w:val="24"/>
        </w:rPr>
        <w:t>): calculated for [C</w:t>
      </w:r>
      <w:r w:rsidRPr="007621FF">
        <w:rPr>
          <w:rFonts w:ascii="Times New Roman" w:hAnsi="Times New Roman"/>
          <w:sz w:val="24"/>
          <w:szCs w:val="24"/>
          <w:vertAlign w:val="subscript"/>
        </w:rPr>
        <w:t>18</w:t>
      </w:r>
      <w:r w:rsidRPr="007621FF">
        <w:rPr>
          <w:rFonts w:ascii="Times New Roman" w:hAnsi="Times New Roman"/>
          <w:sz w:val="24"/>
          <w:szCs w:val="24"/>
        </w:rPr>
        <w:t>H</w:t>
      </w:r>
      <w:r w:rsidRPr="007621FF">
        <w:rPr>
          <w:rFonts w:ascii="Times New Roman" w:hAnsi="Times New Roman"/>
          <w:sz w:val="24"/>
          <w:szCs w:val="24"/>
          <w:vertAlign w:val="subscript"/>
        </w:rPr>
        <w:t>23</w:t>
      </w:r>
      <w:r w:rsidRPr="007621FF">
        <w:rPr>
          <w:rFonts w:ascii="Times New Roman" w:hAnsi="Times New Roman"/>
          <w:sz w:val="24"/>
          <w:szCs w:val="24"/>
        </w:rPr>
        <w:t>O</w:t>
      </w:r>
      <w:r w:rsidRPr="007621FF">
        <w:rPr>
          <w:rFonts w:ascii="Times New Roman" w:hAnsi="Times New Roman"/>
          <w:sz w:val="24"/>
          <w:szCs w:val="24"/>
          <w:vertAlign w:val="subscript"/>
        </w:rPr>
        <w:t>3</w:t>
      </w:r>
      <w:r w:rsidRPr="007621FF">
        <w:rPr>
          <w:rFonts w:ascii="Times New Roman" w:hAnsi="Times New Roman"/>
          <w:sz w:val="24"/>
          <w:szCs w:val="24"/>
        </w:rPr>
        <w:t>N</w:t>
      </w:r>
      <w:r w:rsidRPr="007621FF">
        <w:rPr>
          <w:rFonts w:ascii="Times New Roman" w:hAnsi="Times New Roman"/>
          <w:sz w:val="24"/>
          <w:szCs w:val="24"/>
          <w:vertAlign w:val="subscript"/>
        </w:rPr>
        <w:t>3</w:t>
      </w:r>
      <w:r w:rsidRPr="007621FF">
        <w:rPr>
          <w:rFonts w:ascii="Times New Roman" w:hAnsi="Times New Roman"/>
          <w:sz w:val="24"/>
          <w:szCs w:val="24"/>
        </w:rPr>
        <w:t xml:space="preserve">S + </w:t>
      </w:r>
      <w:proofErr w:type="gramStart"/>
      <w:r w:rsidRPr="007621FF">
        <w:rPr>
          <w:rFonts w:ascii="Times New Roman" w:hAnsi="Times New Roman"/>
          <w:sz w:val="24"/>
          <w:szCs w:val="24"/>
        </w:rPr>
        <w:t>H]</w:t>
      </w:r>
      <w:r w:rsidRPr="007621FF">
        <w:rPr>
          <w:rFonts w:ascii="Times New Roman" w:hAnsi="Times New Roman"/>
          <w:sz w:val="24"/>
          <w:szCs w:val="24"/>
          <w:vertAlign w:val="superscript"/>
        </w:rPr>
        <w:t>+</w:t>
      </w:r>
      <w:proofErr w:type="gramEnd"/>
      <w:r w:rsidRPr="007621FF">
        <w:rPr>
          <w:rFonts w:ascii="Times New Roman" w:hAnsi="Times New Roman"/>
          <w:sz w:val="24"/>
          <w:szCs w:val="24"/>
        </w:rPr>
        <w:t> 362.1533, observed 362.1533. Combustion analysis for C</w:t>
      </w:r>
      <w:r w:rsidRPr="007621FF">
        <w:rPr>
          <w:rFonts w:ascii="Times New Roman" w:hAnsi="Times New Roman"/>
          <w:sz w:val="24"/>
          <w:szCs w:val="24"/>
          <w:vertAlign w:val="subscript"/>
        </w:rPr>
        <w:t>18</w:t>
      </w:r>
      <w:r w:rsidRPr="007621FF">
        <w:rPr>
          <w:rFonts w:ascii="Times New Roman" w:hAnsi="Times New Roman"/>
          <w:sz w:val="24"/>
          <w:szCs w:val="24"/>
        </w:rPr>
        <w:t>H</w:t>
      </w:r>
      <w:r w:rsidRPr="007621FF">
        <w:rPr>
          <w:rFonts w:ascii="Times New Roman" w:hAnsi="Times New Roman"/>
          <w:sz w:val="24"/>
          <w:szCs w:val="24"/>
          <w:vertAlign w:val="subscript"/>
        </w:rPr>
        <w:t>23</w:t>
      </w:r>
      <w:r w:rsidRPr="007621FF">
        <w:rPr>
          <w:rFonts w:ascii="Times New Roman" w:hAnsi="Times New Roman"/>
          <w:sz w:val="24"/>
          <w:szCs w:val="24"/>
        </w:rPr>
        <w:t>O</w:t>
      </w:r>
      <w:r w:rsidRPr="007621FF">
        <w:rPr>
          <w:rFonts w:ascii="Times New Roman" w:hAnsi="Times New Roman"/>
          <w:sz w:val="24"/>
          <w:szCs w:val="24"/>
          <w:vertAlign w:val="subscript"/>
        </w:rPr>
        <w:t>3</w:t>
      </w:r>
      <w:r w:rsidRPr="007621FF">
        <w:rPr>
          <w:rFonts w:ascii="Times New Roman" w:hAnsi="Times New Roman"/>
          <w:sz w:val="24"/>
          <w:szCs w:val="24"/>
        </w:rPr>
        <w:t>N</w:t>
      </w:r>
      <w:r w:rsidRPr="007621FF">
        <w:rPr>
          <w:rFonts w:ascii="Times New Roman" w:hAnsi="Times New Roman"/>
          <w:sz w:val="24"/>
          <w:szCs w:val="24"/>
          <w:vertAlign w:val="subscript"/>
        </w:rPr>
        <w:t>3</w:t>
      </w:r>
      <w:r w:rsidRPr="007621FF">
        <w:rPr>
          <w:rFonts w:ascii="Times New Roman" w:hAnsi="Times New Roman"/>
          <w:sz w:val="24"/>
          <w:szCs w:val="24"/>
        </w:rPr>
        <w:t xml:space="preserve">S: Calculated. C 59.81, H 6.41, N 11.63; found C 59.86, H 6.44, N 11.58. </w:t>
      </w:r>
    </w:p>
    <w:p w14:paraId="71557B2D" w14:textId="77777777" w:rsidR="00DC4CF4" w:rsidRPr="007621FF" w:rsidRDefault="00DC4CF4" w:rsidP="00DC4CF4">
      <w:pPr>
        <w:spacing w:after="0"/>
        <w:rPr>
          <w:rFonts w:ascii="Times New Roman" w:hAnsi="Times New Roman" w:cs="Times New Roman"/>
          <w:sz w:val="24"/>
          <w:szCs w:val="24"/>
        </w:rPr>
      </w:pPr>
    </w:p>
    <w:p w14:paraId="71557B2E" w14:textId="77777777" w:rsidR="0049575A" w:rsidRPr="007621FF" w:rsidRDefault="0049575A" w:rsidP="00DC4CF4">
      <w:pPr>
        <w:spacing w:after="0"/>
        <w:rPr>
          <w:rFonts w:ascii="Times New Roman" w:hAnsi="Times New Roman" w:cs="Times New Roman"/>
          <w:sz w:val="24"/>
          <w:szCs w:val="24"/>
        </w:rPr>
      </w:pPr>
    </w:p>
    <w:p w14:paraId="71557B2F" w14:textId="77777777" w:rsidR="0049575A" w:rsidRPr="007621FF" w:rsidRDefault="0049575A" w:rsidP="00DC4CF4">
      <w:pPr>
        <w:spacing w:after="0"/>
        <w:rPr>
          <w:rFonts w:ascii="Times New Roman" w:hAnsi="Times New Roman" w:cs="Times New Roman"/>
          <w:sz w:val="24"/>
          <w:szCs w:val="24"/>
        </w:rPr>
      </w:pPr>
    </w:p>
    <w:p w14:paraId="71557B30" w14:textId="77777777" w:rsidR="0049575A" w:rsidRPr="007621FF" w:rsidRDefault="0049575A" w:rsidP="00DC4CF4">
      <w:pPr>
        <w:spacing w:after="0"/>
        <w:rPr>
          <w:rFonts w:ascii="Times New Roman" w:hAnsi="Times New Roman" w:cs="Times New Roman"/>
          <w:sz w:val="24"/>
          <w:szCs w:val="24"/>
        </w:rPr>
      </w:pPr>
    </w:p>
    <w:p w14:paraId="71557B31" w14:textId="77777777" w:rsidR="00DC4CF4" w:rsidRPr="007621FF" w:rsidRDefault="00DC4CF4" w:rsidP="00DC4CF4">
      <w:pPr>
        <w:spacing w:after="0" w:line="360" w:lineRule="auto"/>
        <w:rPr>
          <w:rFonts w:ascii="Times New Roman" w:hAnsi="Times New Roman" w:cs="Times New Roman"/>
          <w:sz w:val="24"/>
          <w:szCs w:val="24"/>
        </w:rPr>
      </w:pPr>
    </w:p>
    <w:p w14:paraId="71557B32" w14:textId="77777777" w:rsidR="00DC4CF4" w:rsidRPr="007621FF" w:rsidRDefault="00DC4CF4" w:rsidP="00DC4CF4">
      <w:pPr>
        <w:spacing w:after="0" w:line="360" w:lineRule="auto"/>
        <w:jc w:val="center"/>
        <w:rPr>
          <w:rFonts w:ascii="Times New Roman" w:hAnsi="Times New Roman" w:cs="Times New Roman"/>
          <w:sz w:val="24"/>
          <w:szCs w:val="24"/>
        </w:rPr>
      </w:pPr>
      <w:r w:rsidRPr="007621FF">
        <w:rPr>
          <w:rFonts w:ascii="Times New Roman" w:hAnsi="Times New Roman" w:cs="Times New Roman"/>
          <w:noProof/>
          <w:sz w:val="24"/>
          <w:szCs w:val="24"/>
        </w:rPr>
        <w:lastRenderedPageBreak/>
        <w:drawing>
          <wp:inline distT="0" distB="0" distL="0" distR="0" wp14:anchorId="71557ED4" wp14:editId="71557ED5">
            <wp:extent cx="5124014" cy="3764692"/>
            <wp:effectExtent l="19050" t="0" r="436" b="0"/>
            <wp:docPr id="39" name="Picture 15" descr="C:\Users\NMR\Desktop\Petar\Aktuelni radovi Petar\Za suku\Nektarina JSCS zingeroni\Spektri i slike\Jovanini zingeroni spektri\1 MeZg H.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NMR\Desktop\Petar\Aktuelni radovi Petar\Za suku\Nektarina JSCS zingeroni\Spektri i slike\Jovanini zingeroni spektri\1 MeZg H.tiff"/>
                    <pic:cNvPicPr>
                      <a:picLocks noChangeAspect="1" noChangeArrowheads="1"/>
                    </pic:cNvPicPr>
                  </pic:nvPicPr>
                  <pic:blipFill>
                    <a:blip r:embed="rId8" cstate="print"/>
                    <a:srcRect/>
                    <a:stretch>
                      <a:fillRect/>
                    </a:stretch>
                  </pic:blipFill>
                  <pic:spPr bwMode="auto">
                    <a:xfrm>
                      <a:off x="0" y="0"/>
                      <a:ext cx="5130706" cy="3769609"/>
                    </a:xfrm>
                    <a:prstGeom prst="rect">
                      <a:avLst/>
                    </a:prstGeom>
                    <a:noFill/>
                    <a:ln w="9525">
                      <a:noFill/>
                      <a:miter lim="800000"/>
                      <a:headEnd/>
                      <a:tailEnd/>
                    </a:ln>
                  </pic:spPr>
                </pic:pic>
              </a:graphicData>
            </a:graphic>
          </wp:inline>
        </w:drawing>
      </w:r>
    </w:p>
    <w:p w14:paraId="71557B33"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1.</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w:t>
      </w:r>
      <w:r w:rsidR="00211CC2" w:rsidRPr="007621FF">
        <w:rPr>
          <w:rFonts w:ascii="Times New Roman" w:hAnsi="Times New Roman" w:cs="Times New Roman"/>
          <w:sz w:val="24"/>
          <w:szCs w:val="24"/>
        </w:rPr>
        <w:t xml:space="preserve">H </w:t>
      </w:r>
      <w:r w:rsidR="00DC4CF4" w:rsidRPr="007621FF">
        <w:rPr>
          <w:rFonts w:ascii="Times New Roman" w:hAnsi="Times New Roman" w:cs="Times New Roman"/>
          <w:sz w:val="24"/>
          <w:szCs w:val="24"/>
        </w:rPr>
        <w:t xml:space="preserve">NMR spectra of </w:t>
      </w:r>
      <w:r w:rsidR="00DC4CF4" w:rsidRPr="007621FF">
        <w:rPr>
          <w:rFonts w:ascii="Times New Roman" w:hAnsi="Times New Roman"/>
          <w:sz w:val="24"/>
          <w:szCs w:val="24"/>
        </w:rPr>
        <w:t>4-(3,4-</w:t>
      </w:r>
      <w:proofErr w:type="gramStart"/>
      <w:r w:rsidR="00DC4CF4" w:rsidRPr="007621FF">
        <w:rPr>
          <w:rFonts w:ascii="Times New Roman" w:hAnsi="Times New Roman"/>
          <w:sz w:val="24"/>
          <w:szCs w:val="24"/>
        </w:rPr>
        <w:t>dimethoxyphenyl)butan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1a</w:t>
      </w:r>
      <w:r w:rsidR="00DC4CF4" w:rsidRPr="007621FF">
        <w:rPr>
          <w:rFonts w:ascii="Times New Roman" w:hAnsi="Times New Roman"/>
          <w:sz w:val="24"/>
          <w:szCs w:val="24"/>
        </w:rPr>
        <w:t>).</w:t>
      </w:r>
    </w:p>
    <w:p w14:paraId="71557B34"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drawing>
          <wp:inline distT="0" distB="0" distL="0" distR="0" wp14:anchorId="71557ED6" wp14:editId="71557ED7">
            <wp:extent cx="5195501" cy="3817216"/>
            <wp:effectExtent l="19050" t="0" r="5149" b="0"/>
            <wp:docPr id="40" name="Picture 16" descr="C:\Users\NMR\Desktop\Petar\Aktuelni radovi Petar\Za suku\Nektarina JSCS zingeroni\Spektri i slike\Jovanini zingeroni spektri\1 MeZg C.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NMR\Desktop\Petar\Aktuelni radovi Petar\Za suku\Nektarina JSCS zingeroni\Spektri i slike\Jovanini zingeroni spektri\1 MeZg C.tiff"/>
                    <pic:cNvPicPr>
                      <a:picLocks noChangeAspect="1" noChangeArrowheads="1"/>
                    </pic:cNvPicPr>
                  </pic:nvPicPr>
                  <pic:blipFill>
                    <a:blip r:embed="rId9" cstate="print"/>
                    <a:srcRect/>
                    <a:stretch>
                      <a:fillRect/>
                    </a:stretch>
                  </pic:blipFill>
                  <pic:spPr bwMode="auto">
                    <a:xfrm>
                      <a:off x="0" y="0"/>
                      <a:ext cx="5202727" cy="3822525"/>
                    </a:xfrm>
                    <a:prstGeom prst="rect">
                      <a:avLst/>
                    </a:prstGeom>
                    <a:noFill/>
                    <a:ln w="9525">
                      <a:noFill/>
                      <a:miter lim="800000"/>
                      <a:headEnd/>
                      <a:tailEnd/>
                    </a:ln>
                  </pic:spPr>
                </pic:pic>
              </a:graphicData>
            </a:graphic>
          </wp:inline>
        </w:drawing>
      </w:r>
    </w:p>
    <w:p w14:paraId="71557B35" w14:textId="77777777" w:rsidR="00DC4CF4" w:rsidRPr="007621FF" w:rsidRDefault="00B45656" w:rsidP="00DC4CF4">
      <w:pPr>
        <w:spacing w:after="0"/>
        <w:rPr>
          <w:rFonts w:ascii="Times New Roman" w:hAnsi="Times New Roman"/>
          <w:sz w:val="24"/>
          <w:szCs w:val="24"/>
          <w:lang w:val="sr-Latn-RS"/>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2.</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13</w:t>
      </w:r>
      <w:r w:rsidR="00211CC2" w:rsidRPr="007621FF">
        <w:rPr>
          <w:rFonts w:ascii="Times New Roman" w:hAnsi="Times New Roman" w:cs="Times New Roman"/>
          <w:sz w:val="24"/>
          <w:szCs w:val="24"/>
        </w:rPr>
        <w:t xml:space="preserve">C </w:t>
      </w:r>
      <w:r w:rsidR="00DC4CF4" w:rsidRPr="007621FF">
        <w:rPr>
          <w:rFonts w:ascii="Times New Roman" w:hAnsi="Times New Roman" w:cs="Times New Roman"/>
          <w:sz w:val="24"/>
          <w:szCs w:val="24"/>
        </w:rPr>
        <w:t xml:space="preserve">NMR spectra of </w:t>
      </w:r>
      <w:r w:rsidR="00DC4CF4" w:rsidRPr="007621FF">
        <w:rPr>
          <w:rFonts w:ascii="Times New Roman" w:hAnsi="Times New Roman"/>
          <w:sz w:val="24"/>
          <w:szCs w:val="24"/>
        </w:rPr>
        <w:t>4-(3,4-</w:t>
      </w:r>
      <w:proofErr w:type="gramStart"/>
      <w:r w:rsidR="00DC4CF4" w:rsidRPr="007621FF">
        <w:rPr>
          <w:rFonts w:ascii="Times New Roman" w:hAnsi="Times New Roman"/>
          <w:sz w:val="24"/>
          <w:szCs w:val="24"/>
        </w:rPr>
        <w:t>dimethoxyphenyl)butan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1a</w:t>
      </w:r>
      <w:r w:rsidR="00DC4CF4" w:rsidRPr="007621FF">
        <w:rPr>
          <w:rFonts w:ascii="Times New Roman" w:hAnsi="Times New Roman"/>
          <w:sz w:val="24"/>
          <w:szCs w:val="24"/>
        </w:rPr>
        <w:t>).</w:t>
      </w:r>
    </w:p>
    <w:p w14:paraId="71557B36" w14:textId="77777777" w:rsidR="00DC4CF4" w:rsidRPr="007621FF" w:rsidRDefault="00DC4CF4" w:rsidP="00DC4CF4">
      <w:pPr>
        <w:spacing w:after="0"/>
        <w:rPr>
          <w:rFonts w:ascii="Times New Roman" w:hAnsi="Times New Roman"/>
          <w:sz w:val="24"/>
          <w:szCs w:val="24"/>
        </w:rPr>
      </w:pPr>
    </w:p>
    <w:p w14:paraId="71557B37" w14:textId="77777777" w:rsidR="00DC4CF4" w:rsidRPr="007621FF" w:rsidRDefault="00DC4CF4" w:rsidP="00DC4CF4">
      <w:pPr>
        <w:spacing w:after="0"/>
        <w:rPr>
          <w:rFonts w:ascii="Times New Roman" w:hAnsi="Times New Roman"/>
          <w:sz w:val="24"/>
          <w:szCs w:val="24"/>
        </w:rPr>
      </w:pPr>
      <w:r w:rsidRPr="007621FF">
        <w:rPr>
          <w:rFonts w:ascii="Times New Roman" w:hAnsi="Times New Roman"/>
          <w:noProof/>
          <w:sz w:val="24"/>
          <w:szCs w:val="24"/>
        </w:rPr>
        <w:drawing>
          <wp:inline distT="0" distB="0" distL="0" distR="0" wp14:anchorId="71557ED8" wp14:editId="71557ED9">
            <wp:extent cx="5733535" cy="3384645"/>
            <wp:effectExtent l="0" t="0" r="0" b="0"/>
            <wp:docPr id="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5733288" cy="3384499"/>
                    </a:xfrm>
                    <a:prstGeom prst="rect">
                      <a:avLst/>
                    </a:prstGeom>
                    <a:noFill/>
                    <a:ln w="9525">
                      <a:noFill/>
                      <a:miter lim="800000"/>
                      <a:headEnd/>
                      <a:tailEnd/>
                    </a:ln>
                  </pic:spPr>
                </pic:pic>
              </a:graphicData>
            </a:graphic>
          </wp:inline>
        </w:drawing>
      </w:r>
    </w:p>
    <w:p w14:paraId="71557B38"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3.</w:t>
      </w:r>
      <w:r w:rsidR="00DC4CF4" w:rsidRPr="007621FF">
        <w:rPr>
          <w:rFonts w:ascii="Times New Roman" w:hAnsi="Times New Roman" w:cs="Times New Roman"/>
          <w:sz w:val="24"/>
          <w:szCs w:val="24"/>
        </w:rPr>
        <w:t xml:space="preserve"> IR spectra of </w:t>
      </w:r>
      <w:r w:rsidR="00DC4CF4" w:rsidRPr="007621FF">
        <w:rPr>
          <w:rFonts w:ascii="Times New Roman" w:hAnsi="Times New Roman"/>
          <w:sz w:val="24"/>
          <w:szCs w:val="24"/>
        </w:rPr>
        <w:t>4-(3,4-</w:t>
      </w:r>
      <w:proofErr w:type="gramStart"/>
      <w:r w:rsidR="00DC4CF4" w:rsidRPr="007621FF">
        <w:rPr>
          <w:rFonts w:ascii="Times New Roman" w:hAnsi="Times New Roman"/>
          <w:sz w:val="24"/>
          <w:szCs w:val="24"/>
        </w:rPr>
        <w:t>dimethoxyphenyl)butan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1a</w:t>
      </w:r>
      <w:r w:rsidR="00DC4CF4" w:rsidRPr="007621FF">
        <w:rPr>
          <w:rFonts w:ascii="Times New Roman" w:hAnsi="Times New Roman"/>
          <w:sz w:val="24"/>
          <w:szCs w:val="24"/>
        </w:rPr>
        <w:t>).</w:t>
      </w:r>
    </w:p>
    <w:p w14:paraId="71557B39"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drawing>
          <wp:inline distT="0" distB="0" distL="0" distR="0" wp14:anchorId="71557EDA" wp14:editId="71557EDB">
            <wp:extent cx="5391604" cy="3685309"/>
            <wp:effectExtent l="0" t="0" r="0" b="0"/>
            <wp:docPr id="42" name="Picture 17" descr="C:\Users\NMR\Desktop\Petar\Aktuelni radovi Petar\Za suku\Nektarina JSCS zingeroni\Spektri i slike\Jovanini zingeroni spektri\2 EtZg H.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NMR\Desktop\Petar\Aktuelni radovi Petar\Za suku\Nektarina JSCS zingeroni\Spektri i slike\Jovanini zingeroni spektri\2 EtZg H.tiff"/>
                    <pic:cNvPicPr>
                      <a:picLocks noChangeAspect="1" noChangeArrowheads="1"/>
                    </pic:cNvPicPr>
                  </pic:nvPicPr>
                  <pic:blipFill>
                    <a:blip r:embed="rId11" cstate="print"/>
                    <a:srcRect/>
                    <a:stretch>
                      <a:fillRect/>
                    </a:stretch>
                  </pic:blipFill>
                  <pic:spPr bwMode="auto">
                    <a:xfrm>
                      <a:off x="0" y="0"/>
                      <a:ext cx="5415489" cy="3701635"/>
                    </a:xfrm>
                    <a:prstGeom prst="rect">
                      <a:avLst/>
                    </a:prstGeom>
                    <a:noFill/>
                    <a:ln w="9525">
                      <a:noFill/>
                      <a:miter lim="800000"/>
                      <a:headEnd/>
                      <a:tailEnd/>
                    </a:ln>
                  </pic:spPr>
                </pic:pic>
              </a:graphicData>
            </a:graphic>
          </wp:inline>
        </w:drawing>
      </w:r>
    </w:p>
    <w:p w14:paraId="71557B3A"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4.</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w:t>
      </w:r>
      <w:r w:rsidR="00211CC2" w:rsidRPr="007621FF">
        <w:rPr>
          <w:rFonts w:ascii="Times New Roman" w:hAnsi="Times New Roman" w:cs="Times New Roman"/>
          <w:sz w:val="24"/>
          <w:szCs w:val="24"/>
        </w:rPr>
        <w:t xml:space="preserve">H </w:t>
      </w:r>
      <w:r w:rsidR="00DC4CF4" w:rsidRPr="007621FF">
        <w:rPr>
          <w:rFonts w:ascii="Times New Roman" w:hAnsi="Times New Roman" w:cs="Times New Roman"/>
          <w:sz w:val="24"/>
          <w:szCs w:val="24"/>
        </w:rPr>
        <w:t xml:space="preserve">NMR spectra of </w:t>
      </w:r>
      <w:r w:rsidR="00DC4CF4" w:rsidRPr="007621FF">
        <w:rPr>
          <w:rFonts w:ascii="Times New Roman" w:hAnsi="Times New Roman"/>
          <w:sz w:val="24"/>
          <w:szCs w:val="24"/>
        </w:rPr>
        <w:t>4-(4-ethoxy-3-</w:t>
      </w:r>
      <w:proofErr w:type="gramStart"/>
      <w:r w:rsidR="00DC4CF4" w:rsidRPr="007621FF">
        <w:rPr>
          <w:rFonts w:ascii="Times New Roman" w:hAnsi="Times New Roman"/>
          <w:sz w:val="24"/>
          <w:szCs w:val="24"/>
        </w:rPr>
        <w:t>methoxyphenyl)butan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1b</w:t>
      </w:r>
      <w:r w:rsidR="00DC4CF4" w:rsidRPr="007621FF">
        <w:rPr>
          <w:rFonts w:ascii="Times New Roman" w:hAnsi="Times New Roman"/>
          <w:sz w:val="24"/>
          <w:szCs w:val="24"/>
        </w:rPr>
        <w:t xml:space="preserve">). </w:t>
      </w:r>
    </w:p>
    <w:p w14:paraId="71557B3B" w14:textId="77777777" w:rsidR="00DC4CF4" w:rsidRPr="007621FF" w:rsidRDefault="00DC4CF4" w:rsidP="00DC4CF4">
      <w:pPr>
        <w:spacing w:after="0"/>
        <w:rPr>
          <w:rFonts w:ascii="Times New Roman" w:hAnsi="Times New Roman"/>
          <w:sz w:val="24"/>
          <w:szCs w:val="24"/>
        </w:rPr>
      </w:pPr>
    </w:p>
    <w:p w14:paraId="71557B3C" w14:textId="77777777" w:rsidR="00DC4CF4" w:rsidRPr="007621FF" w:rsidRDefault="00DC4CF4" w:rsidP="00DC4CF4">
      <w:pPr>
        <w:spacing w:after="0"/>
        <w:jc w:val="center"/>
        <w:rPr>
          <w:rFonts w:ascii="Times New Roman" w:hAnsi="Times New Roman"/>
          <w:sz w:val="24"/>
          <w:szCs w:val="24"/>
        </w:rPr>
      </w:pPr>
      <w:r w:rsidRPr="007621FF">
        <w:rPr>
          <w:rFonts w:ascii="Times New Roman" w:hAnsi="Times New Roman"/>
          <w:noProof/>
          <w:sz w:val="24"/>
          <w:szCs w:val="24"/>
        </w:rPr>
        <w:lastRenderedPageBreak/>
        <w:drawing>
          <wp:inline distT="0" distB="0" distL="0" distR="0" wp14:anchorId="71557EDC" wp14:editId="71557EDD">
            <wp:extent cx="5335545" cy="3909772"/>
            <wp:effectExtent l="19050" t="0" r="0" b="0"/>
            <wp:docPr id="43" name="Picture 18" descr="C:\Users\NMR\Desktop\Petar\Aktuelni radovi Petar\Za suku\Nektarina JSCS zingeroni\Spektri i slike\Jovanini zingeroni spektri\2 EtZg C.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NMR\Desktop\Petar\Aktuelni radovi Petar\Za suku\Nektarina JSCS zingeroni\Spektri i slike\Jovanini zingeroni spektri\2 EtZg C.tiff"/>
                    <pic:cNvPicPr>
                      <a:picLocks noChangeAspect="1" noChangeArrowheads="1"/>
                    </pic:cNvPicPr>
                  </pic:nvPicPr>
                  <pic:blipFill>
                    <a:blip r:embed="rId12" cstate="print"/>
                    <a:srcRect/>
                    <a:stretch>
                      <a:fillRect/>
                    </a:stretch>
                  </pic:blipFill>
                  <pic:spPr bwMode="auto">
                    <a:xfrm>
                      <a:off x="0" y="0"/>
                      <a:ext cx="5335550" cy="3909776"/>
                    </a:xfrm>
                    <a:prstGeom prst="rect">
                      <a:avLst/>
                    </a:prstGeom>
                    <a:noFill/>
                    <a:ln w="9525">
                      <a:noFill/>
                      <a:miter lim="800000"/>
                      <a:headEnd/>
                      <a:tailEnd/>
                    </a:ln>
                  </pic:spPr>
                </pic:pic>
              </a:graphicData>
            </a:graphic>
          </wp:inline>
        </w:drawing>
      </w:r>
    </w:p>
    <w:p w14:paraId="71557B3D"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5.</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13</w:t>
      </w:r>
      <w:r w:rsidR="00211CC2" w:rsidRPr="007621FF">
        <w:rPr>
          <w:rFonts w:ascii="Times New Roman" w:hAnsi="Times New Roman" w:cs="Times New Roman"/>
          <w:sz w:val="24"/>
          <w:szCs w:val="24"/>
        </w:rPr>
        <w:t xml:space="preserve">C </w:t>
      </w:r>
      <w:r w:rsidR="00DC4CF4" w:rsidRPr="007621FF">
        <w:rPr>
          <w:rFonts w:ascii="Times New Roman" w:hAnsi="Times New Roman" w:cs="Times New Roman"/>
          <w:sz w:val="24"/>
          <w:szCs w:val="24"/>
        </w:rPr>
        <w:t xml:space="preserve">NMR spectra of </w:t>
      </w:r>
      <w:r w:rsidR="00DC4CF4" w:rsidRPr="007621FF">
        <w:rPr>
          <w:rFonts w:ascii="Times New Roman" w:hAnsi="Times New Roman"/>
          <w:sz w:val="24"/>
          <w:szCs w:val="24"/>
        </w:rPr>
        <w:t>4-(4-ethoxy-3-</w:t>
      </w:r>
      <w:proofErr w:type="gramStart"/>
      <w:r w:rsidR="00DC4CF4" w:rsidRPr="007621FF">
        <w:rPr>
          <w:rFonts w:ascii="Times New Roman" w:hAnsi="Times New Roman"/>
          <w:sz w:val="24"/>
          <w:szCs w:val="24"/>
        </w:rPr>
        <w:t>methoxyphenyl)butan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1b</w:t>
      </w:r>
      <w:r w:rsidR="00DC4CF4" w:rsidRPr="007621FF">
        <w:rPr>
          <w:rFonts w:ascii="Times New Roman" w:hAnsi="Times New Roman"/>
          <w:sz w:val="24"/>
          <w:szCs w:val="24"/>
        </w:rPr>
        <w:t xml:space="preserve">). </w:t>
      </w:r>
    </w:p>
    <w:p w14:paraId="71557B3E" w14:textId="77777777" w:rsidR="00DC4CF4" w:rsidRPr="007621FF" w:rsidRDefault="00DC4CF4" w:rsidP="00DC4CF4">
      <w:pPr>
        <w:spacing w:after="0"/>
        <w:rPr>
          <w:rFonts w:ascii="Times New Roman" w:hAnsi="Times New Roman"/>
          <w:sz w:val="24"/>
          <w:szCs w:val="24"/>
        </w:rPr>
      </w:pPr>
    </w:p>
    <w:p w14:paraId="71557B3F" w14:textId="77777777" w:rsidR="00DC4CF4" w:rsidRPr="007621FF" w:rsidRDefault="00DC4CF4" w:rsidP="00DC4CF4">
      <w:pPr>
        <w:spacing w:after="0"/>
        <w:jc w:val="center"/>
        <w:rPr>
          <w:rFonts w:ascii="Times New Roman" w:hAnsi="Times New Roman"/>
          <w:sz w:val="24"/>
          <w:szCs w:val="24"/>
        </w:rPr>
      </w:pPr>
      <w:r w:rsidRPr="007621FF">
        <w:rPr>
          <w:rFonts w:ascii="Times New Roman" w:hAnsi="Times New Roman"/>
          <w:noProof/>
          <w:sz w:val="24"/>
          <w:szCs w:val="24"/>
        </w:rPr>
        <w:drawing>
          <wp:inline distT="0" distB="0" distL="0" distR="0" wp14:anchorId="71557EDE" wp14:editId="71557EDF">
            <wp:extent cx="5865341" cy="3462843"/>
            <wp:effectExtent l="0" t="0" r="0" b="0"/>
            <wp:docPr id="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5865173" cy="3462744"/>
                    </a:xfrm>
                    <a:prstGeom prst="rect">
                      <a:avLst/>
                    </a:prstGeom>
                    <a:noFill/>
                    <a:ln w="9525">
                      <a:noFill/>
                      <a:miter lim="800000"/>
                      <a:headEnd/>
                      <a:tailEnd/>
                    </a:ln>
                  </pic:spPr>
                </pic:pic>
              </a:graphicData>
            </a:graphic>
          </wp:inline>
        </w:drawing>
      </w:r>
    </w:p>
    <w:p w14:paraId="71557B40"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6.</w:t>
      </w:r>
      <w:r w:rsidR="00DC4CF4" w:rsidRPr="007621FF">
        <w:rPr>
          <w:rFonts w:ascii="Times New Roman" w:hAnsi="Times New Roman" w:cs="Times New Roman"/>
          <w:sz w:val="24"/>
          <w:szCs w:val="24"/>
        </w:rPr>
        <w:t xml:space="preserve"> IR spectra of </w:t>
      </w:r>
      <w:r w:rsidR="00DC4CF4" w:rsidRPr="007621FF">
        <w:rPr>
          <w:rFonts w:ascii="Times New Roman" w:hAnsi="Times New Roman"/>
          <w:sz w:val="24"/>
          <w:szCs w:val="24"/>
        </w:rPr>
        <w:t>4-(4-ethoxy-3-</w:t>
      </w:r>
      <w:proofErr w:type="gramStart"/>
      <w:r w:rsidR="00DC4CF4" w:rsidRPr="007621FF">
        <w:rPr>
          <w:rFonts w:ascii="Times New Roman" w:hAnsi="Times New Roman"/>
          <w:sz w:val="24"/>
          <w:szCs w:val="24"/>
        </w:rPr>
        <w:t>methoxyphenyl)butan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1b</w:t>
      </w:r>
      <w:r w:rsidR="00DC4CF4" w:rsidRPr="007621FF">
        <w:rPr>
          <w:rFonts w:ascii="Times New Roman" w:hAnsi="Times New Roman"/>
          <w:sz w:val="24"/>
          <w:szCs w:val="24"/>
        </w:rPr>
        <w:t xml:space="preserve">). </w:t>
      </w:r>
    </w:p>
    <w:p w14:paraId="71557B41" w14:textId="77777777" w:rsidR="00DC4CF4" w:rsidRPr="007621FF" w:rsidRDefault="00DC4CF4" w:rsidP="00DC4CF4">
      <w:pPr>
        <w:spacing w:after="0"/>
        <w:jc w:val="center"/>
        <w:rPr>
          <w:rFonts w:ascii="Times New Roman" w:hAnsi="Times New Roman"/>
          <w:sz w:val="24"/>
          <w:szCs w:val="24"/>
        </w:rPr>
      </w:pPr>
      <w:r w:rsidRPr="007621FF">
        <w:rPr>
          <w:rFonts w:ascii="Times New Roman" w:hAnsi="Times New Roman"/>
          <w:noProof/>
          <w:sz w:val="24"/>
          <w:szCs w:val="24"/>
        </w:rPr>
        <w:lastRenderedPageBreak/>
        <w:drawing>
          <wp:inline distT="0" distB="0" distL="0" distR="0" wp14:anchorId="71557EE0" wp14:editId="71557EE1">
            <wp:extent cx="5433975" cy="3733800"/>
            <wp:effectExtent l="0" t="0" r="0" b="0"/>
            <wp:docPr id="45" name="Picture 19" descr="C:\Users\NMR\Desktop\Petar\Aktuelni radovi Petar\Za suku\Nektarina JSCS zingeroni\Spektri i slike\Jovanini zingeroni spektri\3 PrZg H.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NMR\Desktop\Petar\Aktuelni radovi Petar\Za suku\Nektarina JSCS zingeroni\Spektri i slike\Jovanini zingeroni spektri\3 PrZg H.tiff"/>
                    <pic:cNvPicPr>
                      <a:picLocks noChangeAspect="1" noChangeArrowheads="1"/>
                    </pic:cNvPicPr>
                  </pic:nvPicPr>
                  <pic:blipFill>
                    <a:blip r:embed="rId14" cstate="print"/>
                    <a:srcRect/>
                    <a:stretch>
                      <a:fillRect/>
                    </a:stretch>
                  </pic:blipFill>
                  <pic:spPr bwMode="auto">
                    <a:xfrm>
                      <a:off x="0" y="0"/>
                      <a:ext cx="5442009" cy="3739321"/>
                    </a:xfrm>
                    <a:prstGeom prst="rect">
                      <a:avLst/>
                    </a:prstGeom>
                    <a:noFill/>
                    <a:ln w="9525">
                      <a:noFill/>
                      <a:miter lim="800000"/>
                      <a:headEnd/>
                      <a:tailEnd/>
                    </a:ln>
                  </pic:spPr>
                </pic:pic>
              </a:graphicData>
            </a:graphic>
          </wp:inline>
        </w:drawing>
      </w:r>
    </w:p>
    <w:p w14:paraId="71557B42"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7.</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w:t>
      </w:r>
      <w:r w:rsidR="00211CC2" w:rsidRPr="007621FF">
        <w:rPr>
          <w:rFonts w:ascii="Times New Roman" w:hAnsi="Times New Roman" w:cs="Times New Roman"/>
          <w:sz w:val="24"/>
          <w:szCs w:val="24"/>
        </w:rPr>
        <w:t xml:space="preserve">H </w:t>
      </w:r>
      <w:r w:rsidR="00DC4CF4" w:rsidRPr="007621FF">
        <w:rPr>
          <w:rFonts w:ascii="Times New Roman" w:hAnsi="Times New Roman" w:cs="Times New Roman"/>
          <w:sz w:val="24"/>
          <w:szCs w:val="24"/>
        </w:rPr>
        <w:t xml:space="preserve">NMR spectra of </w:t>
      </w:r>
      <w:r w:rsidR="00DC4CF4" w:rsidRPr="007621FF">
        <w:rPr>
          <w:rFonts w:ascii="Times New Roman" w:hAnsi="Times New Roman"/>
          <w:sz w:val="24"/>
          <w:szCs w:val="24"/>
        </w:rPr>
        <w:t>4-(3-methoxy-4-</w:t>
      </w:r>
      <w:proofErr w:type="gramStart"/>
      <w:r w:rsidR="00DC4CF4" w:rsidRPr="007621FF">
        <w:rPr>
          <w:rFonts w:ascii="Times New Roman" w:hAnsi="Times New Roman"/>
          <w:sz w:val="24"/>
          <w:szCs w:val="24"/>
        </w:rPr>
        <w:t>propoxyphenyl)butan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1c</w:t>
      </w:r>
      <w:r w:rsidR="00DC4CF4" w:rsidRPr="007621FF">
        <w:rPr>
          <w:rFonts w:ascii="Times New Roman" w:hAnsi="Times New Roman"/>
          <w:sz w:val="24"/>
          <w:szCs w:val="24"/>
        </w:rPr>
        <w:t xml:space="preserve">). </w:t>
      </w:r>
    </w:p>
    <w:p w14:paraId="71557B43" w14:textId="77777777" w:rsidR="00DC4CF4" w:rsidRPr="007621FF" w:rsidRDefault="00DC4CF4" w:rsidP="00DC4CF4">
      <w:pPr>
        <w:spacing w:after="0"/>
        <w:rPr>
          <w:rFonts w:ascii="Times New Roman" w:hAnsi="Times New Roman"/>
          <w:sz w:val="24"/>
          <w:szCs w:val="24"/>
        </w:rPr>
      </w:pPr>
    </w:p>
    <w:p w14:paraId="71557B44" w14:textId="77777777" w:rsidR="00DC4CF4" w:rsidRPr="007621FF" w:rsidRDefault="00DC4CF4" w:rsidP="00DC4CF4">
      <w:pPr>
        <w:spacing w:after="0"/>
        <w:rPr>
          <w:rFonts w:ascii="Times New Roman" w:hAnsi="Times New Roman"/>
          <w:sz w:val="24"/>
          <w:szCs w:val="24"/>
        </w:rPr>
      </w:pPr>
      <w:r w:rsidRPr="007621FF">
        <w:rPr>
          <w:rFonts w:ascii="Times New Roman" w:hAnsi="Times New Roman"/>
          <w:noProof/>
          <w:sz w:val="24"/>
          <w:szCs w:val="24"/>
        </w:rPr>
        <w:drawing>
          <wp:inline distT="0" distB="0" distL="0" distR="0" wp14:anchorId="71557EE2" wp14:editId="71557EE3">
            <wp:extent cx="5384531" cy="3786554"/>
            <wp:effectExtent l="0" t="0" r="6985" b="4445"/>
            <wp:docPr id="46" name="Picture 20" descr="C:\Users\NMR\Desktop\Petar\Aktuelni radovi Petar\Za suku\Nektarina JSCS zingeroni\Spektri i slike\Jovanini zingeroni spektri\3 PrZg C.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NMR\Desktop\Petar\Aktuelni radovi Petar\Za suku\Nektarina JSCS zingeroni\Spektri i slike\Jovanini zingeroni spektri\3 PrZg C.tiff"/>
                    <pic:cNvPicPr>
                      <a:picLocks noChangeAspect="1" noChangeArrowheads="1"/>
                    </pic:cNvPicPr>
                  </pic:nvPicPr>
                  <pic:blipFill>
                    <a:blip r:embed="rId15" cstate="print"/>
                    <a:srcRect/>
                    <a:stretch>
                      <a:fillRect/>
                    </a:stretch>
                  </pic:blipFill>
                  <pic:spPr bwMode="auto">
                    <a:xfrm>
                      <a:off x="0" y="0"/>
                      <a:ext cx="5391920" cy="3791750"/>
                    </a:xfrm>
                    <a:prstGeom prst="rect">
                      <a:avLst/>
                    </a:prstGeom>
                    <a:noFill/>
                    <a:ln w="9525">
                      <a:noFill/>
                      <a:miter lim="800000"/>
                      <a:headEnd/>
                      <a:tailEnd/>
                    </a:ln>
                  </pic:spPr>
                </pic:pic>
              </a:graphicData>
            </a:graphic>
          </wp:inline>
        </w:drawing>
      </w:r>
    </w:p>
    <w:p w14:paraId="71557B45"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8.</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13</w:t>
      </w:r>
      <w:r w:rsidR="00211CC2" w:rsidRPr="007621FF">
        <w:rPr>
          <w:rFonts w:ascii="Times New Roman" w:hAnsi="Times New Roman" w:cs="Times New Roman"/>
          <w:sz w:val="24"/>
          <w:szCs w:val="24"/>
        </w:rPr>
        <w:t xml:space="preserve">C </w:t>
      </w:r>
      <w:r w:rsidR="00DC4CF4" w:rsidRPr="007621FF">
        <w:rPr>
          <w:rFonts w:ascii="Times New Roman" w:hAnsi="Times New Roman" w:cs="Times New Roman"/>
          <w:sz w:val="24"/>
          <w:szCs w:val="24"/>
        </w:rPr>
        <w:t xml:space="preserve">NMR spectra of </w:t>
      </w:r>
      <w:r w:rsidR="00DC4CF4" w:rsidRPr="007621FF">
        <w:rPr>
          <w:rFonts w:ascii="Times New Roman" w:hAnsi="Times New Roman"/>
          <w:sz w:val="24"/>
          <w:szCs w:val="24"/>
        </w:rPr>
        <w:t>4-(3-methoxy-4-</w:t>
      </w:r>
      <w:proofErr w:type="gramStart"/>
      <w:r w:rsidR="00DC4CF4" w:rsidRPr="007621FF">
        <w:rPr>
          <w:rFonts w:ascii="Times New Roman" w:hAnsi="Times New Roman"/>
          <w:sz w:val="24"/>
          <w:szCs w:val="24"/>
        </w:rPr>
        <w:t>propoxyphenyl)butan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1c</w:t>
      </w:r>
      <w:r w:rsidR="00DC4CF4" w:rsidRPr="007621FF">
        <w:rPr>
          <w:rFonts w:ascii="Times New Roman" w:hAnsi="Times New Roman"/>
          <w:sz w:val="24"/>
          <w:szCs w:val="24"/>
        </w:rPr>
        <w:t xml:space="preserve">). </w:t>
      </w:r>
    </w:p>
    <w:p w14:paraId="71557B46" w14:textId="77777777" w:rsidR="00DC4CF4" w:rsidRPr="007621FF" w:rsidRDefault="00DC4CF4" w:rsidP="00DC4CF4">
      <w:pPr>
        <w:spacing w:after="0"/>
        <w:rPr>
          <w:rFonts w:ascii="Times New Roman" w:hAnsi="Times New Roman" w:cs="Times New Roman"/>
          <w:sz w:val="24"/>
          <w:szCs w:val="24"/>
        </w:rPr>
      </w:pPr>
    </w:p>
    <w:p w14:paraId="71557B47"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drawing>
          <wp:inline distT="0" distB="0" distL="0" distR="0" wp14:anchorId="71557EE4" wp14:editId="71557EE5">
            <wp:extent cx="5857102" cy="3461700"/>
            <wp:effectExtent l="0" t="0" r="0" b="0"/>
            <wp:docPr id="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5856570" cy="3461386"/>
                    </a:xfrm>
                    <a:prstGeom prst="rect">
                      <a:avLst/>
                    </a:prstGeom>
                    <a:noFill/>
                    <a:ln w="9525">
                      <a:noFill/>
                      <a:miter lim="800000"/>
                      <a:headEnd/>
                      <a:tailEnd/>
                    </a:ln>
                  </pic:spPr>
                </pic:pic>
              </a:graphicData>
            </a:graphic>
          </wp:inline>
        </w:drawing>
      </w:r>
    </w:p>
    <w:p w14:paraId="71557B48"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9.</w:t>
      </w:r>
      <w:r w:rsidR="00DC4CF4" w:rsidRPr="007621FF">
        <w:rPr>
          <w:rFonts w:ascii="Times New Roman" w:hAnsi="Times New Roman" w:cs="Times New Roman"/>
          <w:sz w:val="24"/>
          <w:szCs w:val="24"/>
        </w:rPr>
        <w:t xml:space="preserve"> IR spectra of </w:t>
      </w:r>
      <w:r w:rsidR="00DC4CF4" w:rsidRPr="007621FF">
        <w:rPr>
          <w:rFonts w:ascii="Times New Roman" w:hAnsi="Times New Roman"/>
          <w:sz w:val="24"/>
          <w:szCs w:val="24"/>
        </w:rPr>
        <w:t>4-(3-methoxy-4-</w:t>
      </w:r>
      <w:proofErr w:type="gramStart"/>
      <w:r w:rsidR="00DC4CF4" w:rsidRPr="007621FF">
        <w:rPr>
          <w:rFonts w:ascii="Times New Roman" w:hAnsi="Times New Roman"/>
          <w:sz w:val="24"/>
          <w:szCs w:val="24"/>
        </w:rPr>
        <w:t>propoxyphenyl)butan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1c</w:t>
      </w:r>
      <w:r w:rsidR="00DC4CF4" w:rsidRPr="007621FF">
        <w:rPr>
          <w:rFonts w:ascii="Times New Roman" w:hAnsi="Times New Roman"/>
          <w:sz w:val="24"/>
          <w:szCs w:val="24"/>
        </w:rPr>
        <w:t xml:space="preserve">). </w:t>
      </w:r>
    </w:p>
    <w:p w14:paraId="71557B49" w14:textId="77777777" w:rsidR="00DC4CF4" w:rsidRPr="007621FF" w:rsidRDefault="00DC4CF4" w:rsidP="00DC4CF4">
      <w:pPr>
        <w:spacing w:after="0"/>
        <w:rPr>
          <w:rFonts w:ascii="Times New Roman" w:hAnsi="Times New Roman"/>
          <w:sz w:val="24"/>
          <w:szCs w:val="24"/>
        </w:rPr>
      </w:pPr>
    </w:p>
    <w:p w14:paraId="71557B4A" w14:textId="77777777" w:rsidR="00DC4CF4" w:rsidRPr="007621FF" w:rsidRDefault="00DC4CF4" w:rsidP="00DC4CF4">
      <w:pPr>
        <w:spacing w:after="0"/>
        <w:jc w:val="center"/>
        <w:rPr>
          <w:rFonts w:ascii="Times New Roman" w:hAnsi="Times New Roman"/>
          <w:sz w:val="24"/>
          <w:szCs w:val="24"/>
        </w:rPr>
      </w:pPr>
      <w:r w:rsidRPr="007621FF">
        <w:rPr>
          <w:rFonts w:ascii="Times New Roman" w:hAnsi="Times New Roman"/>
          <w:noProof/>
          <w:sz w:val="24"/>
          <w:szCs w:val="24"/>
        </w:rPr>
        <w:drawing>
          <wp:inline distT="0" distB="0" distL="0" distR="0" wp14:anchorId="71557EE6" wp14:editId="71557EE7">
            <wp:extent cx="5038982" cy="3692457"/>
            <wp:effectExtent l="19050" t="0" r="9268" b="0"/>
            <wp:docPr id="49" name="Picture 21" descr="C:\Users\NMR\Desktop\Petar\Aktuelni radovi Petar\Za suku\Nektarina JSCS zingeroni\Spektri i slike\Jovanini zingeroni spektri\4 iPrZg H.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NMR\Desktop\Petar\Aktuelni radovi Petar\Za suku\Nektarina JSCS zingeroni\Spektri i slike\Jovanini zingeroni spektri\4 iPrZg H.tiff"/>
                    <pic:cNvPicPr>
                      <a:picLocks noChangeAspect="1" noChangeArrowheads="1"/>
                    </pic:cNvPicPr>
                  </pic:nvPicPr>
                  <pic:blipFill>
                    <a:blip r:embed="rId17" cstate="print"/>
                    <a:srcRect/>
                    <a:stretch>
                      <a:fillRect/>
                    </a:stretch>
                  </pic:blipFill>
                  <pic:spPr bwMode="auto">
                    <a:xfrm>
                      <a:off x="0" y="0"/>
                      <a:ext cx="5037935" cy="3691690"/>
                    </a:xfrm>
                    <a:prstGeom prst="rect">
                      <a:avLst/>
                    </a:prstGeom>
                    <a:noFill/>
                    <a:ln w="9525">
                      <a:noFill/>
                      <a:miter lim="800000"/>
                      <a:headEnd/>
                      <a:tailEnd/>
                    </a:ln>
                  </pic:spPr>
                </pic:pic>
              </a:graphicData>
            </a:graphic>
          </wp:inline>
        </w:drawing>
      </w:r>
    </w:p>
    <w:p w14:paraId="71557B4B"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10.</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w:t>
      </w:r>
      <w:r w:rsidR="00211CC2" w:rsidRPr="007621FF">
        <w:rPr>
          <w:rFonts w:ascii="Times New Roman" w:hAnsi="Times New Roman" w:cs="Times New Roman"/>
          <w:sz w:val="24"/>
          <w:szCs w:val="24"/>
        </w:rPr>
        <w:t xml:space="preserve">H </w:t>
      </w:r>
      <w:r w:rsidR="00DC4CF4" w:rsidRPr="007621FF">
        <w:rPr>
          <w:rFonts w:ascii="Times New Roman" w:hAnsi="Times New Roman" w:cs="Times New Roman"/>
          <w:sz w:val="24"/>
          <w:szCs w:val="24"/>
        </w:rPr>
        <w:t xml:space="preserve">NMR spectra of </w:t>
      </w:r>
      <w:r w:rsidR="00DC4CF4" w:rsidRPr="007621FF">
        <w:rPr>
          <w:rFonts w:ascii="Times New Roman" w:hAnsi="Times New Roman"/>
          <w:sz w:val="24"/>
          <w:szCs w:val="24"/>
        </w:rPr>
        <w:t>4-(4-isopropoxy-3-</w:t>
      </w:r>
      <w:proofErr w:type="gramStart"/>
      <w:r w:rsidR="00DC4CF4" w:rsidRPr="007621FF">
        <w:rPr>
          <w:rFonts w:ascii="Times New Roman" w:hAnsi="Times New Roman"/>
          <w:sz w:val="24"/>
          <w:szCs w:val="24"/>
        </w:rPr>
        <w:t>methoxyphenyl)butan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1d</w:t>
      </w:r>
      <w:r w:rsidR="00DC4CF4" w:rsidRPr="007621FF">
        <w:rPr>
          <w:rFonts w:ascii="Times New Roman" w:hAnsi="Times New Roman"/>
          <w:sz w:val="24"/>
          <w:szCs w:val="24"/>
        </w:rPr>
        <w:t>).</w:t>
      </w:r>
    </w:p>
    <w:p w14:paraId="71557B4C" w14:textId="77777777" w:rsidR="00DC4CF4" w:rsidRPr="007621FF" w:rsidRDefault="00DC4CF4" w:rsidP="00DC4CF4">
      <w:pPr>
        <w:spacing w:after="0"/>
        <w:jc w:val="center"/>
        <w:rPr>
          <w:rFonts w:ascii="Times New Roman" w:hAnsi="Times New Roman"/>
          <w:sz w:val="24"/>
          <w:szCs w:val="24"/>
        </w:rPr>
      </w:pPr>
      <w:r w:rsidRPr="007621FF">
        <w:rPr>
          <w:rFonts w:ascii="Times New Roman" w:hAnsi="Times New Roman"/>
          <w:noProof/>
          <w:sz w:val="24"/>
          <w:szCs w:val="24"/>
        </w:rPr>
        <w:lastRenderedPageBreak/>
        <w:drawing>
          <wp:inline distT="0" distB="0" distL="0" distR="0" wp14:anchorId="71557EE8" wp14:editId="71557EE9">
            <wp:extent cx="5112471" cy="3738300"/>
            <wp:effectExtent l="19050" t="0" r="0" b="0"/>
            <wp:docPr id="50" name="Picture 22" descr="C:\Users\NMR\Desktop\Petar\Aktuelni radovi Petar\Za suku\Nektarina JSCS zingeroni\Spektri i slike\Jovanini zingeroni spektri\4 iPrZg C.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NMR\Desktop\Petar\Aktuelni radovi Petar\Za suku\Nektarina JSCS zingeroni\Spektri i slike\Jovanini zingeroni spektri\4 iPrZg C.tiff"/>
                    <pic:cNvPicPr>
                      <a:picLocks noChangeAspect="1" noChangeArrowheads="1"/>
                    </pic:cNvPicPr>
                  </pic:nvPicPr>
                  <pic:blipFill>
                    <a:blip r:embed="rId18" cstate="print"/>
                    <a:srcRect/>
                    <a:stretch>
                      <a:fillRect/>
                    </a:stretch>
                  </pic:blipFill>
                  <pic:spPr bwMode="auto">
                    <a:xfrm>
                      <a:off x="0" y="0"/>
                      <a:ext cx="5111143" cy="3737329"/>
                    </a:xfrm>
                    <a:prstGeom prst="rect">
                      <a:avLst/>
                    </a:prstGeom>
                    <a:noFill/>
                    <a:ln w="9525">
                      <a:noFill/>
                      <a:miter lim="800000"/>
                      <a:headEnd/>
                      <a:tailEnd/>
                    </a:ln>
                  </pic:spPr>
                </pic:pic>
              </a:graphicData>
            </a:graphic>
          </wp:inline>
        </w:drawing>
      </w:r>
    </w:p>
    <w:p w14:paraId="71557B4D"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11.</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13</w:t>
      </w:r>
      <w:r w:rsidR="00211CC2" w:rsidRPr="007621FF">
        <w:rPr>
          <w:rFonts w:ascii="Times New Roman" w:hAnsi="Times New Roman" w:cs="Times New Roman"/>
          <w:sz w:val="24"/>
          <w:szCs w:val="24"/>
        </w:rPr>
        <w:t xml:space="preserve">C </w:t>
      </w:r>
      <w:r w:rsidR="00DC4CF4" w:rsidRPr="007621FF">
        <w:rPr>
          <w:rFonts w:ascii="Times New Roman" w:hAnsi="Times New Roman" w:cs="Times New Roman"/>
          <w:sz w:val="24"/>
          <w:szCs w:val="24"/>
        </w:rPr>
        <w:t xml:space="preserve">NMR spectra of </w:t>
      </w:r>
      <w:r w:rsidR="00DC4CF4" w:rsidRPr="007621FF">
        <w:rPr>
          <w:rFonts w:ascii="Times New Roman" w:hAnsi="Times New Roman"/>
          <w:sz w:val="24"/>
          <w:szCs w:val="24"/>
        </w:rPr>
        <w:t>4-(4-isopropoxy-3-</w:t>
      </w:r>
      <w:proofErr w:type="gramStart"/>
      <w:r w:rsidR="00DC4CF4" w:rsidRPr="007621FF">
        <w:rPr>
          <w:rFonts w:ascii="Times New Roman" w:hAnsi="Times New Roman"/>
          <w:sz w:val="24"/>
          <w:szCs w:val="24"/>
        </w:rPr>
        <w:t>methoxyphenyl)butan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1d</w:t>
      </w:r>
      <w:r w:rsidR="00DC4CF4" w:rsidRPr="007621FF">
        <w:rPr>
          <w:rFonts w:ascii="Times New Roman" w:hAnsi="Times New Roman"/>
          <w:sz w:val="24"/>
          <w:szCs w:val="24"/>
        </w:rPr>
        <w:t>).</w:t>
      </w:r>
    </w:p>
    <w:p w14:paraId="71557B4E" w14:textId="77777777" w:rsidR="00DC4CF4" w:rsidRPr="007621FF" w:rsidRDefault="00DC4CF4" w:rsidP="00DC4CF4">
      <w:pPr>
        <w:spacing w:after="0"/>
        <w:rPr>
          <w:rFonts w:ascii="Times New Roman" w:hAnsi="Times New Roman"/>
          <w:sz w:val="24"/>
          <w:szCs w:val="24"/>
        </w:rPr>
      </w:pPr>
    </w:p>
    <w:p w14:paraId="71557B4F" w14:textId="77777777" w:rsidR="00DC4CF4" w:rsidRPr="007621FF" w:rsidRDefault="00DC4CF4" w:rsidP="00DC4CF4">
      <w:pPr>
        <w:spacing w:after="0"/>
        <w:jc w:val="center"/>
        <w:rPr>
          <w:rFonts w:ascii="Times New Roman" w:hAnsi="Times New Roman"/>
          <w:sz w:val="24"/>
          <w:szCs w:val="24"/>
        </w:rPr>
      </w:pPr>
      <w:r w:rsidRPr="007621FF">
        <w:rPr>
          <w:rFonts w:ascii="Times New Roman" w:hAnsi="Times New Roman"/>
          <w:noProof/>
          <w:sz w:val="24"/>
          <w:szCs w:val="24"/>
        </w:rPr>
        <w:drawing>
          <wp:inline distT="0" distB="0" distL="0" distR="0" wp14:anchorId="71557EEA" wp14:editId="71557EEB">
            <wp:extent cx="5422371" cy="3203208"/>
            <wp:effectExtent l="0" t="0" r="6879" b="0"/>
            <wp:docPr id="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srcRect/>
                    <a:stretch>
                      <a:fillRect/>
                    </a:stretch>
                  </pic:blipFill>
                  <pic:spPr bwMode="auto">
                    <a:xfrm>
                      <a:off x="0" y="0"/>
                      <a:ext cx="5427460" cy="3206214"/>
                    </a:xfrm>
                    <a:prstGeom prst="rect">
                      <a:avLst/>
                    </a:prstGeom>
                    <a:noFill/>
                    <a:ln w="9525">
                      <a:noFill/>
                      <a:miter lim="800000"/>
                      <a:headEnd/>
                      <a:tailEnd/>
                    </a:ln>
                  </pic:spPr>
                </pic:pic>
              </a:graphicData>
            </a:graphic>
          </wp:inline>
        </w:drawing>
      </w:r>
    </w:p>
    <w:p w14:paraId="71557B50"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12.</w:t>
      </w:r>
      <w:r w:rsidR="00DC4CF4" w:rsidRPr="007621FF">
        <w:rPr>
          <w:rFonts w:ascii="Times New Roman" w:hAnsi="Times New Roman" w:cs="Times New Roman"/>
          <w:sz w:val="24"/>
          <w:szCs w:val="24"/>
        </w:rPr>
        <w:t xml:space="preserve"> IR spectra of </w:t>
      </w:r>
      <w:r w:rsidR="00DC4CF4" w:rsidRPr="007621FF">
        <w:rPr>
          <w:rFonts w:ascii="Times New Roman" w:hAnsi="Times New Roman"/>
          <w:sz w:val="24"/>
          <w:szCs w:val="24"/>
        </w:rPr>
        <w:t>4-(4-isopropoxy-3-</w:t>
      </w:r>
      <w:proofErr w:type="gramStart"/>
      <w:r w:rsidR="00DC4CF4" w:rsidRPr="007621FF">
        <w:rPr>
          <w:rFonts w:ascii="Times New Roman" w:hAnsi="Times New Roman"/>
          <w:sz w:val="24"/>
          <w:szCs w:val="24"/>
        </w:rPr>
        <w:t>methoxyphenyl)butan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1d</w:t>
      </w:r>
      <w:r w:rsidR="00DC4CF4" w:rsidRPr="007621FF">
        <w:rPr>
          <w:rFonts w:ascii="Times New Roman" w:hAnsi="Times New Roman"/>
          <w:sz w:val="24"/>
          <w:szCs w:val="24"/>
        </w:rPr>
        <w:t>).</w:t>
      </w:r>
    </w:p>
    <w:p w14:paraId="71557B51" w14:textId="77777777" w:rsidR="00DC4CF4" w:rsidRPr="007621FF" w:rsidRDefault="00DC4CF4" w:rsidP="00DC4CF4">
      <w:pPr>
        <w:spacing w:after="0"/>
        <w:jc w:val="center"/>
        <w:rPr>
          <w:rFonts w:ascii="Times New Roman" w:hAnsi="Times New Roman"/>
          <w:sz w:val="24"/>
          <w:szCs w:val="24"/>
        </w:rPr>
      </w:pPr>
      <w:r w:rsidRPr="007621FF">
        <w:rPr>
          <w:rFonts w:ascii="Times New Roman" w:hAnsi="Times New Roman"/>
          <w:noProof/>
          <w:sz w:val="24"/>
          <w:szCs w:val="24"/>
        </w:rPr>
        <w:lastRenderedPageBreak/>
        <w:drawing>
          <wp:inline distT="0" distB="0" distL="0" distR="0" wp14:anchorId="71557EEC" wp14:editId="71557EED">
            <wp:extent cx="5716779" cy="3616569"/>
            <wp:effectExtent l="0" t="0" r="0" b="3175"/>
            <wp:docPr id="52" name="Picture 23" descr="C:\Users\NMR\Desktop\Petar\Aktuelni radovi Petar\Za suku\Nektarina JSCS zingeroni\Spektri i slike\Jovanini zingeroni spektri\5 BuZg H.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NMR\Desktop\Petar\Aktuelni radovi Petar\Za suku\Nektarina JSCS zingeroni\Spektri i slike\Jovanini zingeroni spektri\5 BuZg H.tiff"/>
                    <pic:cNvPicPr>
                      <a:picLocks noChangeAspect="1" noChangeArrowheads="1"/>
                    </pic:cNvPicPr>
                  </pic:nvPicPr>
                  <pic:blipFill>
                    <a:blip r:embed="rId20" cstate="print"/>
                    <a:srcRect/>
                    <a:stretch>
                      <a:fillRect/>
                    </a:stretch>
                  </pic:blipFill>
                  <pic:spPr bwMode="auto">
                    <a:xfrm>
                      <a:off x="0" y="0"/>
                      <a:ext cx="5739844" cy="3631160"/>
                    </a:xfrm>
                    <a:prstGeom prst="rect">
                      <a:avLst/>
                    </a:prstGeom>
                    <a:noFill/>
                    <a:ln w="9525">
                      <a:noFill/>
                      <a:miter lim="800000"/>
                      <a:headEnd/>
                      <a:tailEnd/>
                    </a:ln>
                  </pic:spPr>
                </pic:pic>
              </a:graphicData>
            </a:graphic>
          </wp:inline>
        </w:drawing>
      </w:r>
    </w:p>
    <w:p w14:paraId="71557B52"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13.</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w:t>
      </w:r>
      <w:r w:rsidR="00211CC2" w:rsidRPr="007621FF">
        <w:rPr>
          <w:rFonts w:ascii="Times New Roman" w:hAnsi="Times New Roman" w:cs="Times New Roman"/>
          <w:sz w:val="24"/>
          <w:szCs w:val="24"/>
        </w:rPr>
        <w:t xml:space="preserve">H </w:t>
      </w:r>
      <w:r w:rsidR="00DC4CF4" w:rsidRPr="007621FF">
        <w:rPr>
          <w:rFonts w:ascii="Times New Roman" w:hAnsi="Times New Roman" w:cs="Times New Roman"/>
          <w:sz w:val="24"/>
          <w:szCs w:val="24"/>
        </w:rPr>
        <w:t xml:space="preserve">NMR spectra of </w:t>
      </w:r>
      <w:r w:rsidR="00DC4CF4" w:rsidRPr="007621FF">
        <w:rPr>
          <w:rFonts w:ascii="Times New Roman" w:hAnsi="Times New Roman"/>
          <w:sz w:val="24"/>
          <w:szCs w:val="24"/>
        </w:rPr>
        <w:t>4-(4-butoxy-3-</w:t>
      </w:r>
      <w:proofErr w:type="gramStart"/>
      <w:r w:rsidR="00DC4CF4" w:rsidRPr="007621FF">
        <w:rPr>
          <w:rFonts w:ascii="Times New Roman" w:hAnsi="Times New Roman"/>
          <w:sz w:val="24"/>
          <w:szCs w:val="24"/>
        </w:rPr>
        <w:t>methoxyphenyl)butan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1e</w:t>
      </w:r>
      <w:r w:rsidR="00DC4CF4" w:rsidRPr="007621FF">
        <w:rPr>
          <w:rFonts w:ascii="Times New Roman" w:hAnsi="Times New Roman"/>
          <w:sz w:val="24"/>
          <w:szCs w:val="24"/>
        </w:rPr>
        <w:t>).</w:t>
      </w:r>
    </w:p>
    <w:p w14:paraId="71557B53" w14:textId="77777777" w:rsidR="00DC4CF4" w:rsidRPr="007621FF" w:rsidRDefault="00DC4CF4" w:rsidP="00DC4CF4">
      <w:pPr>
        <w:spacing w:after="0"/>
        <w:rPr>
          <w:rFonts w:ascii="Times New Roman" w:hAnsi="Times New Roman" w:cs="Times New Roman"/>
          <w:sz w:val="24"/>
          <w:szCs w:val="24"/>
        </w:rPr>
      </w:pPr>
    </w:p>
    <w:p w14:paraId="71557B54"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drawing>
          <wp:inline distT="0" distB="0" distL="0" distR="0" wp14:anchorId="71557EEE" wp14:editId="71557EEF">
            <wp:extent cx="5557279" cy="3944815"/>
            <wp:effectExtent l="0" t="0" r="5715" b="0"/>
            <wp:docPr id="53" name="Picture 24" descr="C:\Users\NMR\Desktop\Petar\Aktuelni radovi Petar\Za suku\Nektarina JSCS zingeroni\Spektri i slike\Jovanini zingeroni spektri\5 BuZg C.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NMR\Desktop\Petar\Aktuelni radovi Petar\Za suku\Nektarina JSCS zingeroni\Spektri i slike\Jovanini zingeroni spektri\5 BuZg C.tiff"/>
                    <pic:cNvPicPr>
                      <a:picLocks noChangeAspect="1" noChangeArrowheads="1"/>
                    </pic:cNvPicPr>
                  </pic:nvPicPr>
                  <pic:blipFill>
                    <a:blip r:embed="rId21" cstate="print"/>
                    <a:srcRect/>
                    <a:stretch>
                      <a:fillRect/>
                    </a:stretch>
                  </pic:blipFill>
                  <pic:spPr bwMode="auto">
                    <a:xfrm>
                      <a:off x="0" y="0"/>
                      <a:ext cx="5570253" cy="3954024"/>
                    </a:xfrm>
                    <a:prstGeom prst="rect">
                      <a:avLst/>
                    </a:prstGeom>
                    <a:noFill/>
                    <a:ln w="9525">
                      <a:noFill/>
                      <a:miter lim="800000"/>
                      <a:headEnd/>
                      <a:tailEnd/>
                    </a:ln>
                  </pic:spPr>
                </pic:pic>
              </a:graphicData>
            </a:graphic>
          </wp:inline>
        </w:drawing>
      </w:r>
    </w:p>
    <w:p w14:paraId="71557B55"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14.</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13</w:t>
      </w:r>
      <w:r w:rsidR="00211CC2" w:rsidRPr="007621FF">
        <w:rPr>
          <w:rFonts w:ascii="Times New Roman" w:hAnsi="Times New Roman" w:cs="Times New Roman"/>
          <w:sz w:val="24"/>
          <w:szCs w:val="24"/>
        </w:rPr>
        <w:t xml:space="preserve">C </w:t>
      </w:r>
      <w:r w:rsidR="00DC4CF4" w:rsidRPr="007621FF">
        <w:rPr>
          <w:rFonts w:ascii="Times New Roman" w:hAnsi="Times New Roman" w:cs="Times New Roman"/>
          <w:sz w:val="24"/>
          <w:szCs w:val="24"/>
        </w:rPr>
        <w:t xml:space="preserve">NMR spectra of </w:t>
      </w:r>
      <w:r w:rsidR="00DC4CF4" w:rsidRPr="007621FF">
        <w:rPr>
          <w:rFonts w:ascii="Times New Roman" w:hAnsi="Times New Roman"/>
          <w:sz w:val="24"/>
          <w:szCs w:val="24"/>
        </w:rPr>
        <w:t>4-(4-butoxy-3-</w:t>
      </w:r>
      <w:proofErr w:type="gramStart"/>
      <w:r w:rsidR="00DC4CF4" w:rsidRPr="007621FF">
        <w:rPr>
          <w:rFonts w:ascii="Times New Roman" w:hAnsi="Times New Roman"/>
          <w:sz w:val="24"/>
          <w:szCs w:val="24"/>
        </w:rPr>
        <w:t>methoxyphenyl)butan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1e</w:t>
      </w:r>
      <w:r w:rsidR="00DC4CF4" w:rsidRPr="007621FF">
        <w:rPr>
          <w:rFonts w:ascii="Times New Roman" w:hAnsi="Times New Roman"/>
          <w:sz w:val="24"/>
          <w:szCs w:val="24"/>
        </w:rPr>
        <w:t>).</w:t>
      </w:r>
    </w:p>
    <w:p w14:paraId="71557B56" w14:textId="77777777" w:rsidR="00DC4CF4" w:rsidRPr="007621FF" w:rsidRDefault="00DC4CF4" w:rsidP="00DC4CF4">
      <w:pPr>
        <w:spacing w:after="0"/>
        <w:rPr>
          <w:rFonts w:ascii="Times New Roman" w:hAnsi="Times New Roman" w:cs="Times New Roman"/>
          <w:sz w:val="24"/>
          <w:szCs w:val="24"/>
        </w:rPr>
      </w:pPr>
    </w:p>
    <w:p w14:paraId="71557B57"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drawing>
          <wp:inline distT="0" distB="0" distL="0" distR="0" wp14:anchorId="71557EF0" wp14:editId="71557EF1">
            <wp:extent cx="5469925" cy="3230223"/>
            <wp:effectExtent l="0" t="0" r="0" b="0"/>
            <wp:docPr id="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srcRect/>
                    <a:stretch>
                      <a:fillRect/>
                    </a:stretch>
                  </pic:blipFill>
                  <pic:spPr bwMode="auto">
                    <a:xfrm>
                      <a:off x="0" y="0"/>
                      <a:ext cx="5483723" cy="3238371"/>
                    </a:xfrm>
                    <a:prstGeom prst="rect">
                      <a:avLst/>
                    </a:prstGeom>
                    <a:noFill/>
                    <a:ln w="9525">
                      <a:noFill/>
                      <a:miter lim="800000"/>
                      <a:headEnd/>
                      <a:tailEnd/>
                    </a:ln>
                  </pic:spPr>
                </pic:pic>
              </a:graphicData>
            </a:graphic>
          </wp:inline>
        </w:drawing>
      </w:r>
    </w:p>
    <w:p w14:paraId="71557B58"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15.</w:t>
      </w:r>
      <w:r w:rsidR="00DC4CF4" w:rsidRPr="007621FF">
        <w:rPr>
          <w:rFonts w:ascii="Times New Roman" w:hAnsi="Times New Roman" w:cs="Times New Roman"/>
          <w:sz w:val="24"/>
          <w:szCs w:val="24"/>
        </w:rPr>
        <w:t xml:space="preserve"> IR spectra of </w:t>
      </w:r>
      <w:r w:rsidR="00DC4CF4" w:rsidRPr="007621FF">
        <w:rPr>
          <w:rFonts w:ascii="Times New Roman" w:hAnsi="Times New Roman"/>
          <w:sz w:val="24"/>
          <w:szCs w:val="24"/>
        </w:rPr>
        <w:t>4-(4-butoxy-3-</w:t>
      </w:r>
      <w:proofErr w:type="gramStart"/>
      <w:r w:rsidR="00DC4CF4" w:rsidRPr="007621FF">
        <w:rPr>
          <w:rFonts w:ascii="Times New Roman" w:hAnsi="Times New Roman"/>
          <w:sz w:val="24"/>
          <w:szCs w:val="24"/>
        </w:rPr>
        <w:t>methoxyphenyl)butan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1e</w:t>
      </w:r>
      <w:r w:rsidR="00DC4CF4" w:rsidRPr="007621FF">
        <w:rPr>
          <w:rFonts w:ascii="Times New Roman" w:hAnsi="Times New Roman"/>
          <w:sz w:val="24"/>
          <w:szCs w:val="24"/>
        </w:rPr>
        <w:t>).</w:t>
      </w:r>
    </w:p>
    <w:p w14:paraId="71557B59" w14:textId="77777777" w:rsidR="00DC4CF4" w:rsidRPr="007621FF" w:rsidRDefault="00DC4CF4" w:rsidP="00DC4CF4">
      <w:pPr>
        <w:spacing w:after="0"/>
        <w:rPr>
          <w:rFonts w:ascii="Times New Roman" w:hAnsi="Times New Roman"/>
          <w:sz w:val="24"/>
          <w:szCs w:val="24"/>
        </w:rPr>
      </w:pPr>
    </w:p>
    <w:p w14:paraId="71557B5A" w14:textId="77777777" w:rsidR="00DC4CF4" w:rsidRPr="007621FF" w:rsidRDefault="00DC4CF4" w:rsidP="00DC4CF4">
      <w:pPr>
        <w:spacing w:after="0"/>
        <w:jc w:val="center"/>
        <w:rPr>
          <w:rFonts w:ascii="Times New Roman" w:hAnsi="Times New Roman"/>
          <w:sz w:val="24"/>
          <w:szCs w:val="24"/>
        </w:rPr>
      </w:pPr>
      <w:r w:rsidRPr="007621FF">
        <w:rPr>
          <w:rFonts w:ascii="Times New Roman" w:hAnsi="Times New Roman"/>
          <w:noProof/>
          <w:sz w:val="24"/>
          <w:szCs w:val="24"/>
        </w:rPr>
        <w:drawing>
          <wp:inline distT="0" distB="0" distL="0" distR="0" wp14:anchorId="71557EF2" wp14:editId="71557EF3">
            <wp:extent cx="5121361" cy="3738805"/>
            <wp:effectExtent l="19050" t="0" r="3089" b="0"/>
            <wp:docPr id="55" name="Picture 25" descr="C:\Users\NMR\Desktop\Petar\Aktuelni radovi Petar\Za suku\Nektarina JSCS zingeroni\Spektri i slike\Jovanini zingeroni spektri\6 BzZg H.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NMR\Desktop\Petar\Aktuelni radovi Petar\Za suku\Nektarina JSCS zingeroni\Spektri i slike\Jovanini zingeroni spektri\6 BzZg H.tiff"/>
                    <pic:cNvPicPr>
                      <a:picLocks noChangeAspect="1" noChangeArrowheads="1"/>
                    </pic:cNvPicPr>
                  </pic:nvPicPr>
                  <pic:blipFill>
                    <a:blip r:embed="rId23" cstate="print"/>
                    <a:srcRect/>
                    <a:stretch>
                      <a:fillRect/>
                    </a:stretch>
                  </pic:blipFill>
                  <pic:spPr bwMode="auto">
                    <a:xfrm>
                      <a:off x="0" y="0"/>
                      <a:ext cx="5123578" cy="3740424"/>
                    </a:xfrm>
                    <a:prstGeom prst="rect">
                      <a:avLst/>
                    </a:prstGeom>
                    <a:noFill/>
                    <a:ln w="9525">
                      <a:noFill/>
                      <a:miter lim="800000"/>
                      <a:headEnd/>
                      <a:tailEnd/>
                    </a:ln>
                  </pic:spPr>
                </pic:pic>
              </a:graphicData>
            </a:graphic>
          </wp:inline>
        </w:drawing>
      </w:r>
    </w:p>
    <w:p w14:paraId="71557B5B"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16.</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w:t>
      </w:r>
      <w:r w:rsidR="00211CC2" w:rsidRPr="007621FF">
        <w:rPr>
          <w:rFonts w:ascii="Times New Roman" w:hAnsi="Times New Roman" w:cs="Times New Roman"/>
          <w:sz w:val="24"/>
          <w:szCs w:val="24"/>
        </w:rPr>
        <w:t xml:space="preserve">H </w:t>
      </w:r>
      <w:r w:rsidR="00DC4CF4" w:rsidRPr="007621FF">
        <w:rPr>
          <w:rFonts w:ascii="Times New Roman" w:hAnsi="Times New Roman" w:cs="Times New Roman"/>
          <w:sz w:val="24"/>
          <w:szCs w:val="24"/>
        </w:rPr>
        <w:t xml:space="preserve">NMR spectra of </w:t>
      </w:r>
      <w:r w:rsidR="00DC4CF4" w:rsidRPr="007621FF">
        <w:rPr>
          <w:rFonts w:ascii="Times New Roman" w:hAnsi="Times New Roman"/>
          <w:sz w:val="24"/>
          <w:szCs w:val="24"/>
        </w:rPr>
        <w:t>4-(4-(benzyloxy)-3-</w:t>
      </w:r>
      <w:proofErr w:type="gramStart"/>
      <w:r w:rsidR="00DC4CF4" w:rsidRPr="007621FF">
        <w:rPr>
          <w:rFonts w:ascii="Times New Roman" w:hAnsi="Times New Roman"/>
          <w:sz w:val="24"/>
          <w:szCs w:val="24"/>
        </w:rPr>
        <w:t>methoxyphenyl)butan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1f</w:t>
      </w:r>
      <w:r w:rsidR="00DC4CF4" w:rsidRPr="007621FF">
        <w:rPr>
          <w:rFonts w:ascii="Times New Roman" w:hAnsi="Times New Roman"/>
          <w:sz w:val="24"/>
          <w:szCs w:val="24"/>
        </w:rPr>
        <w:t>).</w:t>
      </w:r>
    </w:p>
    <w:p w14:paraId="71557B5C" w14:textId="77777777" w:rsidR="00DC4CF4" w:rsidRPr="007621FF" w:rsidRDefault="00DC4CF4" w:rsidP="00DC4CF4">
      <w:pPr>
        <w:spacing w:after="0"/>
        <w:rPr>
          <w:rFonts w:ascii="Times New Roman" w:hAnsi="Times New Roman"/>
          <w:sz w:val="24"/>
          <w:szCs w:val="24"/>
        </w:rPr>
      </w:pPr>
    </w:p>
    <w:p w14:paraId="71557B5D" w14:textId="77777777" w:rsidR="00DC4CF4" w:rsidRPr="007621FF" w:rsidRDefault="00DC4CF4" w:rsidP="00DC4CF4">
      <w:pPr>
        <w:spacing w:after="0"/>
        <w:jc w:val="center"/>
        <w:rPr>
          <w:rFonts w:ascii="Times New Roman" w:hAnsi="Times New Roman"/>
          <w:sz w:val="24"/>
          <w:szCs w:val="24"/>
        </w:rPr>
      </w:pPr>
      <w:r w:rsidRPr="007621FF">
        <w:rPr>
          <w:rFonts w:ascii="Times New Roman" w:hAnsi="Times New Roman"/>
          <w:noProof/>
          <w:sz w:val="24"/>
          <w:szCs w:val="24"/>
        </w:rPr>
        <w:lastRenderedPageBreak/>
        <w:drawing>
          <wp:inline distT="0" distB="0" distL="0" distR="0" wp14:anchorId="71557EF4" wp14:editId="71557EF5">
            <wp:extent cx="5179025" cy="3795079"/>
            <wp:effectExtent l="19050" t="0" r="2575" b="0"/>
            <wp:docPr id="56" name="Picture 26" descr="C:\Users\NMR\Desktop\Petar\Aktuelni radovi Petar\Za suku\Nektarina JSCS zingeroni\Spektri i slike\Jovanini zingeroni spektri\6 BzZg C.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NMR\Desktop\Petar\Aktuelni radovi Petar\Za suku\Nektarina JSCS zingeroni\Spektri i slike\Jovanini zingeroni spektri\6 BzZg C.tiff"/>
                    <pic:cNvPicPr>
                      <a:picLocks noChangeAspect="1" noChangeArrowheads="1"/>
                    </pic:cNvPicPr>
                  </pic:nvPicPr>
                  <pic:blipFill>
                    <a:blip r:embed="rId24" cstate="print"/>
                    <a:srcRect/>
                    <a:stretch>
                      <a:fillRect/>
                    </a:stretch>
                  </pic:blipFill>
                  <pic:spPr bwMode="auto">
                    <a:xfrm>
                      <a:off x="0" y="0"/>
                      <a:ext cx="5183001" cy="3797992"/>
                    </a:xfrm>
                    <a:prstGeom prst="rect">
                      <a:avLst/>
                    </a:prstGeom>
                    <a:noFill/>
                    <a:ln w="9525">
                      <a:noFill/>
                      <a:miter lim="800000"/>
                      <a:headEnd/>
                      <a:tailEnd/>
                    </a:ln>
                  </pic:spPr>
                </pic:pic>
              </a:graphicData>
            </a:graphic>
          </wp:inline>
        </w:drawing>
      </w:r>
    </w:p>
    <w:p w14:paraId="71557B5E"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17.</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13</w:t>
      </w:r>
      <w:r w:rsidR="00211CC2" w:rsidRPr="007621FF">
        <w:rPr>
          <w:rFonts w:ascii="Times New Roman" w:hAnsi="Times New Roman" w:cs="Times New Roman"/>
          <w:sz w:val="24"/>
          <w:szCs w:val="24"/>
        </w:rPr>
        <w:t xml:space="preserve">C </w:t>
      </w:r>
      <w:r w:rsidR="00DC4CF4" w:rsidRPr="007621FF">
        <w:rPr>
          <w:rFonts w:ascii="Times New Roman" w:hAnsi="Times New Roman" w:cs="Times New Roman"/>
          <w:sz w:val="24"/>
          <w:szCs w:val="24"/>
        </w:rPr>
        <w:t xml:space="preserve">NMR spectra of </w:t>
      </w:r>
      <w:r w:rsidR="00DC4CF4" w:rsidRPr="007621FF">
        <w:rPr>
          <w:rFonts w:ascii="Times New Roman" w:hAnsi="Times New Roman"/>
          <w:sz w:val="24"/>
          <w:szCs w:val="24"/>
        </w:rPr>
        <w:t>4-(4-(benzyloxy)-3-</w:t>
      </w:r>
      <w:proofErr w:type="gramStart"/>
      <w:r w:rsidR="00DC4CF4" w:rsidRPr="007621FF">
        <w:rPr>
          <w:rFonts w:ascii="Times New Roman" w:hAnsi="Times New Roman"/>
          <w:sz w:val="24"/>
          <w:szCs w:val="24"/>
        </w:rPr>
        <w:t>methoxyphenyl)butan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1f</w:t>
      </w:r>
      <w:r w:rsidR="00DC4CF4" w:rsidRPr="007621FF">
        <w:rPr>
          <w:rFonts w:ascii="Times New Roman" w:hAnsi="Times New Roman"/>
          <w:sz w:val="24"/>
          <w:szCs w:val="24"/>
        </w:rPr>
        <w:t xml:space="preserve">). </w:t>
      </w:r>
    </w:p>
    <w:p w14:paraId="71557B5F" w14:textId="77777777" w:rsidR="00DC4CF4" w:rsidRPr="007621FF" w:rsidRDefault="00DC4CF4" w:rsidP="00DC4CF4">
      <w:pPr>
        <w:spacing w:after="0"/>
        <w:rPr>
          <w:rFonts w:ascii="Times New Roman" w:hAnsi="Times New Roman"/>
          <w:sz w:val="24"/>
          <w:szCs w:val="24"/>
        </w:rPr>
      </w:pPr>
    </w:p>
    <w:p w14:paraId="71557B60" w14:textId="77777777" w:rsidR="00DC4CF4" w:rsidRPr="007621FF" w:rsidRDefault="00DC4CF4" w:rsidP="00DC4CF4">
      <w:pPr>
        <w:spacing w:after="0"/>
        <w:jc w:val="center"/>
        <w:rPr>
          <w:rFonts w:ascii="Times New Roman" w:hAnsi="Times New Roman"/>
          <w:sz w:val="24"/>
          <w:szCs w:val="24"/>
        </w:rPr>
      </w:pPr>
      <w:r w:rsidRPr="007621FF">
        <w:rPr>
          <w:rFonts w:ascii="Times New Roman" w:hAnsi="Times New Roman"/>
          <w:noProof/>
          <w:sz w:val="24"/>
          <w:szCs w:val="24"/>
        </w:rPr>
        <w:drawing>
          <wp:inline distT="0" distB="0" distL="0" distR="0" wp14:anchorId="71557EF6" wp14:editId="71557EF7">
            <wp:extent cx="5362832" cy="3166980"/>
            <wp:effectExtent l="0" t="0" r="0" b="0"/>
            <wp:docPr id="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rcRect/>
                    <a:stretch>
                      <a:fillRect/>
                    </a:stretch>
                  </pic:blipFill>
                  <pic:spPr bwMode="auto">
                    <a:xfrm>
                      <a:off x="0" y="0"/>
                      <a:ext cx="5371582" cy="3172147"/>
                    </a:xfrm>
                    <a:prstGeom prst="rect">
                      <a:avLst/>
                    </a:prstGeom>
                    <a:noFill/>
                    <a:ln w="9525">
                      <a:noFill/>
                      <a:miter lim="800000"/>
                      <a:headEnd/>
                      <a:tailEnd/>
                    </a:ln>
                  </pic:spPr>
                </pic:pic>
              </a:graphicData>
            </a:graphic>
          </wp:inline>
        </w:drawing>
      </w:r>
    </w:p>
    <w:p w14:paraId="71557B61"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18.</w:t>
      </w:r>
      <w:r w:rsidR="00DC4CF4" w:rsidRPr="007621FF">
        <w:rPr>
          <w:rFonts w:ascii="Times New Roman" w:hAnsi="Times New Roman" w:cs="Times New Roman"/>
          <w:sz w:val="24"/>
          <w:szCs w:val="24"/>
        </w:rPr>
        <w:t xml:space="preserve"> IR spectra of </w:t>
      </w:r>
      <w:r w:rsidR="00DC4CF4" w:rsidRPr="007621FF">
        <w:rPr>
          <w:rFonts w:ascii="Times New Roman" w:hAnsi="Times New Roman"/>
          <w:sz w:val="24"/>
          <w:szCs w:val="24"/>
        </w:rPr>
        <w:t>4-(4-(benzyloxy)-3-</w:t>
      </w:r>
      <w:proofErr w:type="gramStart"/>
      <w:r w:rsidR="00DC4CF4" w:rsidRPr="007621FF">
        <w:rPr>
          <w:rFonts w:ascii="Times New Roman" w:hAnsi="Times New Roman"/>
          <w:sz w:val="24"/>
          <w:szCs w:val="24"/>
        </w:rPr>
        <w:t>methoxyphenyl)butan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1f</w:t>
      </w:r>
      <w:r w:rsidR="00DC4CF4" w:rsidRPr="007621FF">
        <w:rPr>
          <w:rFonts w:ascii="Times New Roman" w:hAnsi="Times New Roman"/>
          <w:sz w:val="24"/>
          <w:szCs w:val="24"/>
        </w:rPr>
        <w:t>).</w:t>
      </w:r>
    </w:p>
    <w:p w14:paraId="71557B62" w14:textId="77777777" w:rsidR="00DC4CF4" w:rsidRPr="007621FF" w:rsidRDefault="00DC4CF4" w:rsidP="00DC4CF4">
      <w:pPr>
        <w:spacing w:after="0"/>
        <w:rPr>
          <w:rFonts w:ascii="Times New Roman" w:hAnsi="Times New Roman"/>
          <w:sz w:val="24"/>
          <w:szCs w:val="24"/>
        </w:rPr>
      </w:pPr>
    </w:p>
    <w:p w14:paraId="71557B63" w14:textId="77777777" w:rsidR="00DC4CF4" w:rsidRPr="007621FF" w:rsidRDefault="00DC4CF4" w:rsidP="00DC4CF4">
      <w:pPr>
        <w:spacing w:after="0"/>
        <w:jc w:val="center"/>
        <w:rPr>
          <w:rFonts w:ascii="Times New Roman" w:hAnsi="Times New Roman"/>
          <w:sz w:val="24"/>
          <w:szCs w:val="24"/>
        </w:rPr>
      </w:pPr>
      <w:r w:rsidRPr="007621FF">
        <w:rPr>
          <w:rFonts w:ascii="Times New Roman" w:hAnsi="Times New Roman"/>
          <w:noProof/>
          <w:sz w:val="24"/>
          <w:szCs w:val="24"/>
        </w:rPr>
        <w:lastRenderedPageBreak/>
        <w:drawing>
          <wp:inline distT="0" distB="0" distL="0" distR="0" wp14:anchorId="71557EF8" wp14:editId="71557EF9">
            <wp:extent cx="5606707" cy="3938954"/>
            <wp:effectExtent l="0" t="0" r="0" b="4445"/>
            <wp:docPr id="58" name="Picture 27" descr="C:\Users\NMR\Desktop\Petar\Aktuelni radovi Petar\Za suku\Nektarina JSCS zingeroni\Spektri i slike\Jovanini zingeroni spektri\7 MetalilZg H.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NMR\Desktop\Petar\Aktuelni radovi Petar\Za suku\Nektarina JSCS zingeroni\Spektri i slike\Jovanini zingeroni spektri\7 MetalilZg H.tiff"/>
                    <pic:cNvPicPr>
                      <a:picLocks noChangeAspect="1" noChangeArrowheads="1"/>
                    </pic:cNvPicPr>
                  </pic:nvPicPr>
                  <pic:blipFill>
                    <a:blip r:embed="rId26" cstate="print"/>
                    <a:srcRect/>
                    <a:stretch>
                      <a:fillRect/>
                    </a:stretch>
                  </pic:blipFill>
                  <pic:spPr bwMode="auto">
                    <a:xfrm>
                      <a:off x="0" y="0"/>
                      <a:ext cx="5614985" cy="3944770"/>
                    </a:xfrm>
                    <a:prstGeom prst="rect">
                      <a:avLst/>
                    </a:prstGeom>
                    <a:noFill/>
                    <a:ln w="9525">
                      <a:noFill/>
                      <a:miter lim="800000"/>
                      <a:headEnd/>
                      <a:tailEnd/>
                    </a:ln>
                  </pic:spPr>
                </pic:pic>
              </a:graphicData>
            </a:graphic>
          </wp:inline>
        </w:drawing>
      </w:r>
    </w:p>
    <w:p w14:paraId="71557B64"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19.</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w:t>
      </w:r>
      <w:r w:rsidR="00211CC2" w:rsidRPr="007621FF">
        <w:rPr>
          <w:rFonts w:ascii="Times New Roman" w:hAnsi="Times New Roman" w:cs="Times New Roman"/>
          <w:sz w:val="24"/>
          <w:szCs w:val="24"/>
        </w:rPr>
        <w:t xml:space="preserve">H </w:t>
      </w:r>
      <w:r w:rsidR="00DC4CF4" w:rsidRPr="007621FF">
        <w:rPr>
          <w:rFonts w:ascii="Times New Roman" w:hAnsi="Times New Roman" w:cs="Times New Roman"/>
          <w:sz w:val="24"/>
          <w:szCs w:val="24"/>
        </w:rPr>
        <w:t xml:space="preserve">NMR spectra of </w:t>
      </w:r>
      <w:r w:rsidR="00DC4CF4" w:rsidRPr="007621FF">
        <w:rPr>
          <w:rFonts w:ascii="Times New Roman" w:hAnsi="Times New Roman"/>
          <w:sz w:val="24"/>
          <w:szCs w:val="24"/>
        </w:rPr>
        <w:t>4-(3-methoxy-4-((2-</w:t>
      </w:r>
      <w:proofErr w:type="gramStart"/>
      <w:r w:rsidR="00DC4CF4" w:rsidRPr="007621FF">
        <w:rPr>
          <w:rFonts w:ascii="Times New Roman" w:hAnsi="Times New Roman"/>
          <w:sz w:val="24"/>
          <w:szCs w:val="24"/>
        </w:rPr>
        <w:t>methylallyl)oxy</w:t>
      </w:r>
      <w:proofErr w:type="gramEnd"/>
      <w:r w:rsidR="00DC4CF4" w:rsidRPr="007621FF">
        <w:rPr>
          <w:rFonts w:ascii="Times New Roman" w:hAnsi="Times New Roman"/>
          <w:sz w:val="24"/>
          <w:szCs w:val="24"/>
        </w:rPr>
        <w:t>)</w:t>
      </w:r>
      <w:proofErr w:type="gramStart"/>
      <w:r w:rsidR="00DC4CF4" w:rsidRPr="007621FF">
        <w:rPr>
          <w:rFonts w:ascii="Times New Roman" w:hAnsi="Times New Roman"/>
          <w:sz w:val="24"/>
          <w:szCs w:val="24"/>
        </w:rPr>
        <w:t>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1g</w:t>
      </w:r>
      <w:r w:rsidR="00DC4CF4" w:rsidRPr="007621FF">
        <w:rPr>
          <w:rFonts w:ascii="Times New Roman" w:hAnsi="Times New Roman"/>
          <w:sz w:val="24"/>
          <w:szCs w:val="24"/>
        </w:rPr>
        <w:t>).</w:t>
      </w:r>
    </w:p>
    <w:p w14:paraId="71557B65" w14:textId="77777777" w:rsidR="00DC4CF4" w:rsidRPr="007621FF" w:rsidRDefault="00DC4CF4" w:rsidP="00DC4CF4">
      <w:pPr>
        <w:spacing w:after="0"/>
        <w:rPr>
          <w:rFonts w:ascii="Times New Roman" w:hAnsi="Times New Roman"/>
          <w:sz w:val="24"/>
          <w:szCs w:val="24"/>
        </w:rPr>
      </w:pPr>
    </w:p>
    <w:p w14:paraId="71557B66" w14:textId="77777777" w:rsidR="00DC4CF4" w:rsidRPr="007621FF" w:rsidRDefault="00DC4CF4" w:rsidP="00DC4CF4">
      <w:pPr>
        <w:spacing w:after="0"/>
        <w:jc w:val="center"/>
        <w:rPr>
          <w:rFonts w:ascii="Times New Roman" w:hAnsi="Times New Roman"/>
          <w:sz w:val="24"/>
          <w:szCs w:val="24"/>
        </w:rPr>
      </w:pPr>
      <w:r w:rsidRPr="007621FF">
        <w:rPr>
          <w:rFonts w:ascii="Times New Roman" w:hAnsi="Times New Roman"/>
          <w:noProof/>
          <w:sz w:val="24"/>
          <w:szCs w:val="24"/>
        </w:rPr>
        <w:drawing>
          <wp:inline distT="0" distB="0" distL="0" distR="0" wp14:anchorId="71557EFA" wp14:editId="71557EFB">
            <wp:extent cx="4940128" cy="3612281"/>
            <wp:effectExtent l="19050" t="0" r="0" b="0"/>
            <wp:docPr id="59" name="Picture 28" descr="C:\Users\NMR\Desktop\Petar\Aktuelni radovi Petar\Za suku\Nektarina JSCS zingeroni\Spektri i slike\Jovanini zingeroni spektri\7 MetalilZg C.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NMR\Desktop\Petar\Aktuelni radovi Petar\Za suku\Nektarina JSCS zingeroni\Spektri i slike\Jovanini zingeroni spektri\7 MetalilZg C.tiff"/>
                    <pic:cNvPicPr>
                      <a:picLocks noChangeAspect="1" noChangeArrowheads="1"/>
                    </pic:cNvPicPr>
                  </pic:nvPicPr>
                  <pic:blipFill>
                    <a:blip r:embed="rId27" cstate="print"/>
                    <a:srcRect/>
                    <a:stretch>
                      <a:fillRect/>
                    </a:stretch>
                  </pic:blipFill>
                  <pic:spPr bwMode="auto">
                    <a:xfrm>
                      <a:off x="0" y="0"/>
                      <a:ext cx="4942141" cy="3613753"/>
                    </a:xfrm>
                    <a:prstGeom prst="rect">
                      <a:avLst/>
                    </a:prstGeom>
                    <a:noFill/>
                    <a:ln w="9525">
                      <a:noFill/>
                      <a:miter lim="800000"/>
                      <a:headEnd/>
                      <a:tailEnd/>
                    </a:ln>
                  </pic:spPr>
                </pic:pic>
              </a:graphicData>
            </a:graphic>
          </wp:inline>
        </w:drawing>
      </w:r>
    </w:p>
    <w:p w14:paraId="71557B67"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20.</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13</w:t>
      </w:r>
      <w:r w:rsidR="00211CC2" w:rsidRPr="007621FF">
        <w:rPr>
          <w:rFonts w:ascii="Times New Roman" w:hAnsi="Times New Roman" w:cs="Times New Roman"/>
          <w:sz w:val="24"/>
          <w:szCs w:val="24"/>
        </w:rPr>
        <w:t xml:space="preserve">C </w:t>
      </w:r>
      <w:r w:rsidR="00DC4CF4" w:rsidRPr="007621FF">
        <w:rPr>
          <w:rFonts w:ascii="Times New Roman" w:hAnsi="Times New Roman" w:cs="Times New Roman"/>
          <w:sz w:val="24"/>
          <w:szCs w:val="24"/>
        </w:rPr>
        <w:t xml:space="preserve">NMR spectra of </w:t>
      </w:r>
      <w:r w:rsidR="00DC4CF4" w:rsidRPr="007621FF">
        <w:rPr>
          <w:rFonts w:ascii="Times New Roman" w:hAnsi="Times New Roman"/>
          <w:sz w:val="24"/>
          <w:szCs w:val="24"/>
        </w:rPr>
        <w:t>4-(3-methoxy-4-((2-</w:t>
      </w:r>
      <w:proofErr w:type="gramStart"/>
      <w:r w:rsidR="00DC4CF4" w:rsidRPr="007621FF">
        <w:rPr>
          <w:rFonts w:ascii="Times New Roman" w:hAnsi="Times New Roman"/>
          <w:sz w:val="24"/>
          <w:szCs w:val="24"/>
        </w:rPr>
        <w:t>methylallyl)oxy</w:t>
      </w:r>
      <w:proofErr w:type="gramEnd"/>
      <w:r w:rsidR="00DC4CF4" w:rsidRPr="007621FF">
        <w:rPr>
          <w:rFonts w:ascii="Times New Roman" w:hAnsi="Times New Roman"/>
          <w:sz w:val="24"/>
          <w:szCs w:val="24"/>
        </w:rPr>
        <w:t>)</w:t>
      </w:r>
      <w:proofErr w:type="gramStart"/>
      <w:r w:rsidR="00DC4CF4" w:rsidRPr="007621FF">
        <w:rPr>
          <w:rFonts w:ascii="Times New Roman" w:hAnsi="Times New Roman"/>
          <w:sz w:val="24"/>
          <w:szCs w:val="24"/>
        </w:rPr>
        <w:t>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1g</w:t>
      </w:r>
      <w:r w:rsidR="00DC4CF4" w:rsidRPr="007621FF">
        <w:rPr>
          <w:rFonts w:ascii="Times New Roman" w:hAnsi="Times New Roman"/>
          <w:sz w:val="24"/>
          <w:szCs w:val="24"/>
        </w:rPr>
        <w:t>).</w:t>
      </w:r>
    </w:p>
    <w:p w14:paraId="71557B68" w14:textId="77777777" w:rsidR="00DC4CF4" w:rsidRPr="007621FF" w:rsidRDefault="00DC4CF4" w:rsidP="00DC4CF4">
      <w:pPr>
        <w:spacing w:after="0"/>
        <w:rPr>
          <w:rFonts w:ascii="Times New Roman" w:hAnsi="Times New Roman"/>
          <w:sz w:val="24"/>
          <w:szCs w:val="24"/>
        </w:rPr>
      </w:pPr>
    </w:p>
    <w:p w14:paraId="71557B69" w14:textId="77777777" w:rsidR="00DC4CF4" w:rsidRPr="007621FF" w:rsidRDefault="00DC4CF4" w:rsidP="00DC4CF4">
      <w:pPr>
        <w:spacing w:after="0"/>
        <w:jc w:val="center"/>
        <w:rPr>
          <w:rFonts w:ascii="Times New Roman" w:hAnsi="Times New Roman"/>
          <w:sz w:val="24"/>
          <w:szCs w:val="24"/>
        </w:rPr>
      </w:pPr>
      <w:r w:rsidRPr="007621FF">
        <w:rPr>
          <w:rFonts w:ascii="Times New Roman" w:hAnsi="Times New Roman"/>
          <w:noProof/>
          <w:sz w:val="24"/>
          <w:szCs w:val="24"/>
        </w:rPr>
        <w:drawing>
          <wp:inline distT="0" distB="0" distL="0" distR="0" wp14:anchorId="71557EFC" wp14:editId="71557EFD">
            <wp:extent cx="5293995" cy="3575539"/>
            <wp:effectExtent l="0" t="0" r="1905" b="6350"/>
            <wp:docPr id="60" name="Picture 29" descr="C:\Users\NMR\Desktop\Petar\Aktuelni radovi Petar\Za suku\Nektarina JSCS zingeroni\Spektri i slike\Jovanini zingeroni spektri\JM-747 Metalil Zg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NMR\Desktop\Petar\Aktuelni radovi Petar\Za suku\Nektarina JSCS zingeroni\Spektri i slike\Jovanini zingeroni spektri\JM-747 Metalil Zg_page-0001.jpg"/>
                    <pic:cNvPicPr>
                      <a:picLocks noChangeAspect="1" noChangeArrowheads="1"/>
                    </pic:cNvPicPr>
                  </pic:nvPicPr>
                  <pic:blipFill>
                    <a:blip r:embed="rId28" cstate="print"/>
                    <a:srcRect/>
                    <a:stretch>
                      <a:fillRect/>
                    </a:stretch>
                  </pic:blipFill>
                  <pic:spPr bwMode="auto">
                    <a:xfrm>
                      <a:off x="0" y="0"/>
                      <a:ext cx="5296748" cy="3577398"/>
                    </a:xfrm>
                    <a:prstGeom prst="rect">
                      <a:avLst/>
                    </a:prstGeom>
                    <a:noFill/>
                    <a:ln w="9525">
                      <a:noFill/>
                      <a:miter lim="800000"/>
                      <a:headEnd/>
                      <a:tailEnd/>
                    </a:ln>
                  </pic:spPr>
                </pic:pic>
              </a:graphicData>
            </a:graphic>
          </wp:inline>
        </w:drawing>
      </w:r>
    </w:p>
    <w:p w14:paraId="71557B6A" w14:textId="77777777" w:rsidR="00DC4CF4" w:rsidRPr="007621FF" w:rsidRDefault="00B45656" w:rsidP="00DC4CF4">
      <w:pPr>
        <w:spacing w:after="0"/>
        <w:rPr>
          <w:rFonts w:ascii="Times New Roman" w:hAnsi="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21.</w:t>
      </w:r>
      <w:r w:rsidR="00DC4CF4" w:rsidRPr="007621FF">
        <w:rPr>
          <w:rFonts w:ascii="Times New Roman" w:hAnsi="Times New Roman" w:cs="Times New Roman"/>
          <w:sz w:val="24"/>
          <w:szCs w:val="24"/>
        </w:rPr>
        <w:t xml:space="preserve"> IR spectra of </w:t>
      </w:r>
      <w:r w:rsidR="00DC4CF4" w:rsidRPr="007621FF">
        <w:rPr>
          <w:rFonts w:ascii="Times New Roman" w:hAnsi="Times New Roman"/>
          <w:sz w:val="24"/>
          <w:szCs w:val="24"/>
        </w:rPr>
        <w:t>4-(3-methoxy-</w:t>
      </w:r>
      <w:proofErr w:type="gramStart"/>
      <w:r w:rsidR="00DC4CF4" w:rsidRPr="007621FF">
        <w:rPr>
          <w:rFonts w:ascii="Times New Roman" w:hAnsi="Times New Roman"/>
          <w:sz w:val="24"/>
          <w:szCs w:val="24"/>
        </w:rPr>
        <w:t>4-(</w:t>
      </w:r>
      <w:proofErr w:type="gramEnd"/>
      <w:r w:rsidR="00DC4CF4" w:rsidRPr="007621FF">
        <w:rPr>
          <w:rFonts w:ascii="Times New Roman" w:hAnsi="Times New Roman"/>
          <w:sz w:val="24"/>
          <w:szCs w:val="24"/>
        </w:rPr>
        <w:t>(2-</w:t>
      </w:r>
      <w:proofErr w:type="gramStart"/>
      <w:r w:rsidR="00DC4CF4" w:rsidRPr="007621FF">
        <w:rPr>
          <w:rFonts w:ascii="Times New Roman" w:hAnsi="Times New Roman"/>
          <w:sz w:val="24"/>
          <w:szCs w:val="24"/>
        </w:rPr>
        <w:t>methylallyl)oxy</w:t>
      </w:r>
      <w:proofErr w:type="gramEnd"/>
      <w:r w:rsidR="00DC4CF4" w:rsidRPr="007621FF">
        <w:rPr>
          <w:rFonts w:ascii="Times New Roman" w:hAnsi="Times New Roman"/>
          <w:sz w:val="24"/>
          <w:szCs w:val="24"/>
        </w:rPr>
        <w:t>)</w:t>
      </w:r>
      <w:proofErr w:type="gramStart"/>
      <w:r w:rsidR="00DC4CF4" w:rsidRPr="007621FF">
        <w:rPr>
          <w:rFonts w:ascii="Times New Roman" w:hAnsi="Times New Roman"/>
          <w:sz w:val="24"/>
          <w:szCs w:val="24"/>
        </w:rPr>
        <w:t>phenyl)butan</w:t>
      </w:r>
      <w:proofErr w:type="gramEnd"/>
      <w:r w:rsidR="00DC4CF4" w:rsidRPr="007621FF">
        <w:rPr>
          <w:rFonts w:ascii="Times New Roman" w:hAnsi="Times New Roman"/>
          <w:sz w:val="24"/>
          <w:szCs w:val="24"/>
        </w:rPr>
        <w:t>-2-one (</w:t>
      </w:r>
      <w:r w:rsidR="00DC4CF4" w:rsidRPr="007621FF">
        <w:rPr>
          <w:rFonts w:ascii="Times New Roman" w:hAnsi="Times New Roman"/>
          <w:b/>
          <w:sz w:val="24"/>
          <w:szCs w:val="24"/>
        </w:rPr>
        <w:t>1g</w:t>
      </w:r>
      <w:r w:rsidR="00DC4CF4" w:rsidRPr="007621FF">
        <w:rPr>
          <w:rFonts w:ascii="Times New Roman" w:hAnsi="Times New Roman"/>
          <w:sz w:val="24"/>
          <w:szCs w:val="24"/>
        </w:rPr>
        <w:t>).</w:t>
      </w:r>
    </w:p>
    <w:p w14:paraId="71557B6B" w14:textId="77777777" w:rsidR="00DC4CF4" w:rsidRPr="007621FF" w:rsidRDefault="00DC4CF4" w:rsidP="00DC4CF4">
      <w:pPr>
        <w:spacing w:after="0"/>
        <w:rPr>
          <w:rFonts w:ascii="Times New Roman" w:hAnsi="Times New Roman" w:cs="Times New Roman"/>
          <w:sz w:val="24"/>
          <w:szCs w:val="24"/>
        </w:rPr>
      </w:pPr>
    </w:p>
    <w:p w14:paraId="71557B6C"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drawing>
          <wp:inline distT="0" distB="0" distL="0" distR="0" wp14:anchorId="71557EFE" wp14:editId="71557EFF">
            <wp:extent cx="5367934" cy="3519055"/>
            <wp:effectExtent l="0" t="0" r="4445" b="5715"/>
            <wp:docPr id="25" name="Picture 1" descr="C:\Users\NMR\Desktop\Petar\Aktuelni radovi Petar\Za suku\Nektarina JSCS zingeroni\Spektri i slike\PSK-2P H ko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MR\Desktop\Petar\Aktuelni radovi Petar\Za suku\Nektarina JSCS zingeroni\Spektri i slike\PSK-2P H kor.tiff"/>
                    <pic:cNvPicPr>
                      <a:picLocks noChangeAspect="1" noChangeArrowheads="1"/>
                    </pic:cNvPicPr>
                  </pic:nvPicPr>
                  <pic:blipFill>
                    <a:blip r:embed="rId29" cstate="print"/>
                    <a:srcRect/>
                    <a:stretch>
                      <a:fillRect/>
                    </a:stretch>
                  </pic:blipFill>
                  <pic:spPr bwMode="auto">
                    <a:xfrm>
                      <a:off x="0" y="0"/>
                      <a:ext cx="5392107" cy="3534902"/>
                    </a:xfrm>
                    <a:prstGeom prst="rect">
                      <a:avLst/>
                    </a:prstGeom>
                    <a:noFill/>
                    <a:ln w="9525">
                      <a:noFill/>
                      <a:miter lim="800000"/>
                      <a:headEnd/>
                      <a:tailEnd/>
                    </a:ln>
                  </pic:spPr>
                </pic:pic>
              </a:graphicData>
            </a:graphic>
          </wp:inline>
        </w:drawing>
      </w:r>
    </w:p>
    <w:p w14:paraId="71557B6D"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22.</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w:t>
      </w:r>
      <w:r w:rsidR="00211CC2" w:rsidRPr="007621FF">
        <w:rPr>
          <w:rFonts w:ascii="Times New Roman" w:hAnsi="Times New Roman" w:cs="Times New Roman"/>
          <w:sz w:val="24"/>
          <w:szCs w:val="24"/>
        </w:rPr>
        <w:t xml:space="preserve">H </w:t>
      </w:r>
      <w:r w:rsidR="00DC4CF4" w:rsidRPr="007621FF">
        <w:rPr>
          <w:rFonts w:ascii="Times New Roman" w:hAnsi="Times New Roman" w:cs="Times New Roman"/>
          <w:sz w:val="24"/>
          <w:szCs w:val="24"/>
        </w:rPr>
        <w:t xml:space="preserve">NMR spectra of </w:t>
      </w:r>
      <w:proofErr w:type="gramStart"/>
      <w:r w:rsidR="00DC4CF4" w:rsidRPr="007621FF">
        <w:rPr>
          <w:rFonts w:ascii="Times New Roman" w:hAnsi="Times New Roman" w:cs="Times New Roman"/>
          <w:sz w:val="24"/>
          <w:szCs w:val="24"/>
        </w:rPr>
        <w:t>3-(</w:t>
      </w:r>
      <w:proofErr w:type="gramEnd"/>
      <w:r w:rsidR="00DC4CF4" w:rsidRPr="007621FF">
        <w:rPr>
          <w:rFonts w:ascii="Times New Roman" w:hAnsi="Times New Roman" w:cs="Times New Roman"/>
          <w:sz w:val="24"/>
          <w:szCs w:val="24"/>
        </w:rPr>
        <w:t>(4-(3,4-</w:t>
      </w:r>
      <w:proofErr w:type="gramStart"/>
      <w:r w:rsidR="00DC4CF4" w:rsidRPr="007621FF">
        <w:rPr>
          <w:rFonts w:ascii="Times New Roman" w:hAnsi="Times New Roman" w:cs="Times New Roman"/>
          <w:sz w:val="24"/>
          <w:szCs w:val="24"/>
        </w:rPr>
        <w:t>dimethoxyphenyl)butan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2a</w:t>
      </w:r>
      <w:r w:rsidR="00DC4CF4" w:rsidRPr="007621FF">
        <w:rPr>
          <w:rFonts w:ascii="Times New Roman" w:hAnsi="Times New Roman" w:cs="Times New Roman"/>
          <w:sz w:val="24"/>
          <w:szCs w:val="24"/>
        </w:rPr>
        <w:t>).</w:t>
      </w:r>
    </w:p>
    <w:p w14:paraId="71557B6E"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lastRenderedPageBreak/>
        <w:drawing>
          <wp:inline distT="0" distB="0" distL="0" distR="0" wp14:anchorId="71557F00" wp14:editId="71557F01">
            <wp:extent cx="5258742" cy="3857625"/>
            <wp:effectExtent l="19050" t="0" r="0" b="0"/>
            <wp:docPr id="2" name="Picture 1" descr="C:\Users\NMR\Desktop\Petar\Aktuelni radovi Petar\Za suku\Nektarina JSCS zingeroni\Spektri i slike\PSK-2P C ko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MR\Desktop\Petar\Aktuelni radovi Petar\Za suku\Nektarina JSCS zingeroni\Spektri i slike\PSK-2P C kor.tiff"/>
                    <pic:cNvPicPr>
                      <a:picLocks noChangeAspect="1" noChangeArrowheads="1"/>
                    </pic:cNvPicPr>
                  </pic:nvPicPr>
                  <pic:blipFill>
                    <a:blip r:embed="rId30" cstate="print"/>
                    <a:srcRect/>
                    <a:stretch>
                      <a:fillRect/>
                    </a:stretch>
                  </pic:blipFill>
                  <pic:spPr bwMode="auto">
                    <a:xfrm>
                      <a:off x="0" y="0"/>
                      <a:ext cx="5266557" cy="3863358"/>
                    </a:xfrm>
                    <a:prstGeom prst="rect">
                      <a:avLst/>
                    </a:prstGeom>
                    <a:noFill/>
                    <a:ln w="9525">
                      <a:noFill/>
                      <a:miter lim="800000"/>
                      <a:headEnd/>
                      <a:tailEnd/>
                    </a:ln>
                  </pic:spPr>
                </pic:pic>
              </a:graphicData>
            </a:graphic>
          </wp:inline>
        </w:drawing>
      </w:r>
    </w:p>
    <w:p w14:paraId="71557B6F"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23.</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13</w:t>
      </w:r>
      <w:r w:rsidR="00211CC2" w:rsidRPr="007621FF">
        <w:rPr>
          <w:rFonts w:ascii="Times New Roman" w:hAnsi="Times New Roman" w:cs="Times New Roman"/>
          <w:sz w:val="24"/>
          <w:szCs w:val="24"/>
        </w:rPr>
        <w:t xml:space="preserve">C </w:t>
      </w:r>
      <w:r w:rsidR="00DC4CF4" w:rsidRPr="007621FF">
        <w:rPr>
          <w:rFonts w:ascii="Times New Roman" w:hAnsi="Times New Roman" w:cs="Times New Roman"/>
          <w:sz w:val="24"/>
          <w:szCs w:val="24"/>
        </w:rPr>
        <w:t xml:space="preserve">NMR spectra of </w:t>
      </w:r>
      <w:proofErr w:type="gramStart"/>
      <w:r w:rsidR="00DC4CF4" w:rsidRPr="007621FF">
        <w:rPr>
          <w:rFonts w:ascii="Times New Roman" w:hAnsi="Times New Roman" w:cs="Times New Roman"/>
          <w:sz w:val="24"/>
          <w:szCs w:val="24"/>
        </w:rPr>
        <w:t>3-(</w:t>
      </w:r>
      <w:proofErr w:type="gramEnd"/>
      <w:r w:rsidR="00DC4CF4" w:rsidRPr="007621FF">
        <w:rPr>
          <w:rFonts w:ascii="Times New Roman" w:hAnsi="Times New Roman" w:cs="Times New Roman"/>
          <w:sz w:val="24"/>
          <w:szCs w:val="24"/>
        </w:rPr>
        <w:t>(4-(3,4-</w:t>
      </w:r>
      <w:proofErr w:type="gramStart"/>
      <w:r w:rsidR="00DC4CF4" w:rsidRPr="007621FF">
        <w:rPr>
          <w:rFonts w:ascii="Times New Roman" w:hAnsi="Times New Roman" w:cs="Times New Roman"/>
          <w:sz w:val="24"/>
          <w:szCs w:val="24"/>
        </w:rPr>
        <w:t>dimethoxyphenyl)butan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2a</w:t>
      </w:r>
      <w:r w:rsidR="00DC4CF4" w:rsidRPr="007621FF">
        <w:rPr>
          <w:rFonts w:ascii="Times New Roman" w:hAnsi="Times New Roman" w:cs="Times New Roman"/>
          <w:sz w:val="24"/>
          <w:szCs w:val="24"/>
        </w:rPr>
        <w:t xml:space="preserve">). </w:t>
      </w:r>
    </w:p>
    <w:p w14:paraId="71557B70"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drawing>
          <wp:inline distT="0" distB="0" distL="0" distR="0" wp14:anchorId="71557F02" wp14:editId="71557F03">
            <wp:extent cx="4898939" cy="3461526"/>
            <wp:effectExtent l="19050" t="0" r="0" b="0"/>
            <wp:docPr id="4" name="Picture 4" descr="C:\Users\NMR\Desktop\Petar\Aktuelni radovi Petar\Za suku\Spektri i slike\IR\PSK-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MR\Desktop\Petar\Aktuelni radovi Petar\Za suku\Spektri i slike\IR\PSK-2-1.tif"/>
                    <pic:cNvPicPr>
                      <a:picLocks noChangeAspect="1" noChangeArrowheads="1"/>
                    </pic:cNvPicPr>
                  </pic:nvPicPr>
                  <pic:blipFill>
                    <a:blip r:embed="rId31" cstate="print"/>
                    <a:srcRect/>
                    <a:stretch>
                      <a:fillRect/>
                    </a:stretch>
                  </pic:blipFill>
                  <pic:spPr bwMode="auto">
                    <a:xfrm>
                      <a:off x="0" y="0"/>
                      <a:ext cx="4902719" cy="3464197"/>
                    </a:xfrm>
                    <a:prstGeom prst="rect">
                      <a:avLst/>
                    </a:prstGeom>
                    <a:noFill/>
                    <a:ln w="9525">
                      <a:noFill/>
                      <a:miter lim="800000"/>
                      <a:headEnd/>
                      <a:tailEnd/>
                    </a:ln>
                  </pic:spPr>
                </pic:pic>
              </a:graphicData>
            </a:graphic>
          </wp:inline>
        </w:drawing>
      </w:r>
    </w:p>
    <w:p w14:paraId="71557B71"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24.</w:t>
      </w:r>
      <w:r w:rsidR="00DC4CF4" w:rsidRPr="007621FF">
        <w:rPr>
          <w:rFonts w:ascii="Times New Roman" w:hAnsi="Times New Roman" w:cs="Times New Roman"/>
          <w:sz w:val="24"/>
          <w:szCs w:val="24"/>
        </w:rPr>
        <w:t xml:space="preserve"> IR spectra of </w:t>
      </w:r>
      <w:proofErr w:type="gramStart"/>
      <w:r w:rsidR="00DC4CF4" w:rsidRPr="007621FF">
        <w:rPr>
          <w:rFonts w:ascii="Times New Roman" w:hAnsi="Times New Roman" w:cs="Times New Roman"/>
          <w:sz w:val="24"/>
          <w:szCs w:val="24"/>
        </w:rPr>
        <w:t>3-(</w:t>
      </w:r>
      <w:proofErr w:type="gramEnd"/>
      <w:r w:rsidR="00DC4CF4" w:rsidRPr="007621FF">
        <w:rPr>
          <w:rFonts w:ascii="Times New Roman" w:hAnsi="Times New Roman" w:cs="Times New Roman"/>
          <w:sz w:val="24"/>
          <w:szCs w:val="24"/>
        </w:rPr>
        <w:t>(4-(3,4-</w:t>
      </w:r>
      <w:proofErr w:type="gramStart"/>
      <w:r w:rsidR="00DC4CF4" w:rsidRPr="007621FF">
        <w:rPr>
          <w:rFonts w:ascii="Times New Roman" w:hAnsi="Times New Roman" w:cs="Times New Roman"/>
          <w:sz w:val="24"/>
          <w:szCs w:val="24"/>
        </w:rPr>
        <w:t>dimethoxyphenyl)butan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2a</w:t>
      </w:r>
      <w:r w:rsidR="00DC4CF4" w:rsidRPr="007621FF">
        <w:rPr>
          <w:rFonts w:ascii="Times New Roman" w:hAnsi="Times New Roman" w:cs="Times New Roman"/>
          <w:sz w:val="24"/>
          <w:szCs w:val="24"/>
        </w:rPr>
        <w:t xml:space="preserve">). </w:t>
      </w:r>
    </w:p>
    <w:p w14:paraId="71557B72"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lastRenderedPageBreak/>
        <w:drawing>
          <wp:inline distT="0" distB="0" distL="0" distR="0" wp14:anchorId="71557F04" wp14:editId="71557F05">
            <wp:extent cx="4895850" cy="3587573"/>
            <wp:effectExtent l="19050" t="0" r="0" b="0"/>
            <wp:docPr id="27" name="Picture 3" descr="C:\Users\NMR\Desktop\Petar\Aktuelni radovi Petar\Za suku\Nektarina JSCS zingeroni\Spektri i slike\PSK-3 H ko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MR\Desktop\Petar\Aktuelni radovi Petar\Za suku\Nektarina JSCS zingeroni\Spektri i slike\PSK-3 H kor.tiff"/>
                    <pic:cNvPicPr>
                      <a:picLocks noChangeAspect="1" noChangeArrowheads="1"/>
                    </pic:cNvPicPr>
                  </pic:nvPicPr>
                  <pic:blipFill>
                    <a:blip r:embed="rId32" cstate="print"/>
                    <a:srcRect/>
                    <a:stretch>
                      <a:fillRect/>
                    </a:stretch>
                  </pic:blipFill>
                  <pic:spPr bwMode="auto">
                    <a:xfrm>
                      <a:off x="0" y="0"/>
                      <a:ext cx="4906960" cy="3595714"/>
                    </a:xfrm>
                    <a:prstGeom prst="rect">
                      <a:avLst/>
                    </a:prstGeom>
                    <a:noFill/>
                    <a:ln w="9525">
                      <a:noFill/>
                      <a:miter lim="800000"/>
                      <a:headEnd/>
                      <a:tailEnd/>
                    </a:ln>
                  </pic:spPr>
                </pic:pic>
              </a:graphicData>
            </a:graphic>
          </wp:inline>
        </w:drawing>
      </w:r>
    </w:p>
    <w:p w14:paraId="71557B73"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25.</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w:t>
      </w:r>
      <w:r w:rsidR="00211CC2" w:rsidRPr="007621FF">
        <w:rPr>
          <w:rFonts w:ascii="Times New Roman" w:hAnsi="Times New Roman" w:cs="Times New Roman"/>
          <w:sz w:val="24"/>
          <w:szCs w:val="24"/>
        </w:rPr>
        <w:t xml:space="preserve">H </w:t>
      </w:r>
      <w:r w:rsidR="00DC4CF4" w:rsidRPr="007621FF">
        <w:rPr>
          <w:rFonts w:ascii="Times New Roman" w:hAnsi="Times New Roman" w:cs="Times New Roman"/>
          <w:sz w:val="24"/>
          <w:szCs w:val="24"/>
        </w:rPr>
        <w:t xml:space="preserve">NMR spectra of </w:t>
      </w:r>
      <w:proofErr w:type="gramStart"/>
      <w:r w:rsidR="00DC4CF4" w:rsidRPr="007621FF">
        <w:rPr>
          <w:rFonts w:ascii="Times New Roman" w:hAnsi="Times New Roman" w:cs="Times New Roman"/>
          <w:i/>
          <w:sz w:val="24"/>
          <w:szCs w:val="24"/>
        </w:rPr>
        <w:t>3</w:t>
      </w:r>
      <w:r w:rsidR="00DC4CF4" w:rsidRPr="007621FF">
        <w:rPr>
          <w:rFonts w:ascii="Times New Roman" w:hAnsi="Times New Roman" w:cs="Times New Roman"/>
          <w:sz w:val="24"/>
          <w:szCs w:val="24"/>
        </w:rPr>
        <w:t>-(</w:t>
      </w:r>
      <w:proofErr w:type="gramEnd"/>
      <w:r w:rsidR="00DC4CF4" w:rsidRPr="007621FF">
        <w:rPr>
          <w:rFonts w:ascii="Times New Roman" w:hAnsi="Times New Roman" w:cs="Times New Roman"/>
          <w:sz w:val="24"/>
          <w:szCs w:val="24"/>
        </w:rPr>
        <w:t>(4-(4-ethoxy-3-</w:t>
      </w:r>
      <w:proofErr w:type="gramStart"/>
      <w:r w:rsidR="00DC4CF4" w:rsidRPr="007621FF">
        <w:rPr>
          <w:rFonts w:ascii="Times New Roman" w:hAnsi="Times New Roman" w:cs="Times New Roman"/>
          <w:sz w:val="24"/>
          <w:szCs w:val="24"/>
        </w:rPr>
        <w:t>methoxyphenyl)butan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2b</w:t>
      </w:r>
      <w:r w:rsidR="00DC4CF4" w:rsidRPr="007621FF">
        <w:rPr>
          <w:rFonts w:ascii="Times New Roman" w:hAnsi="Times New Roman" w:cs="Times New Roman"/>
          <w:sz w:val="24"/>
          <w:szCs w:val="24"/>
        </w:rPr>
        <w:t xml:space="preserve">). </w:t>
      </w:r>
    </w:p>
    <w:p w14:paraId="71557B74"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drawing>
          <wp:inline distT="0" distB="0" distL="0" distR="0" wp14:anchorId="71557F06" wp14:editId="71557F07">
            <wp:extent cx="5114925" cy="3752127"/>
            <wp:effectExtent l="19050" t="0" r="0" b="0"/>
            <wp:docPr id="28" name="Picture 4" descr="C:\Users\NMR\Desktop\Petar\Aktuelni radovi Petar\Za suku\Nektarina JSCS zingeroni\Spektri i slike\PSK-3 C ko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MR\Desktop\Petar\Aktuelni radovi Petar\Za suku\Nektarina JSCS zingeroni\Spektri i slike\PSK-3 C kor.tiff"/>
                    <pic:cNvPicPr>
                      <a:picLocks noChangeAspect="1" noChangeArrowheads="1"/>
                    </pic:cNvPicPr>
                  </pic:nvPicPr>
                  <pic:blipFill>
                    <a:blip r:embed="rId33" cstate="print"/>
                    <a:srcRect/>
                    <a:stretch>
                      <a:fillRect/>
                    </a:stretch>
                  </pic:blipFill>
                  <pic:spPr bwMode="auto">
                    <a:xfrm>
                      <a:off x="0" y="0"/>
                      <a:ext cx="5118053" cy="3754422"/>
                    </a:xfrm>
                    <a:prstGeom prst="rect">
                      <a:avLst/>
                    </a:prstGeom>
                    <a:noFill/>
                    <a:ln w="9525">
                      <a:noFill/>
                      <a:miter lim="800000"/>
                      <a:headEnd/>
                      <a:tailEnd/>
                    </a:ln>
                  </pic:spPr>
                </pic:pic>
              </a:graphicData>
            </a:graphic>
          </wp:inline>
        </w:drawing>
      </w:r>
    </w:p>
    <w:p w14:paraId="71557B75"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26.</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13</w:t>
      </w:r>
      <w:r w:rsidR="00211CC2" w:rsidRPr="007621FF">
        <w:rPr>
          <w:rFonts w:ascii="Times New Roman" w:hAnsi="Times New Roman" w:cs="Times New Roman"/>
          <w:sz w:val="24"/>
          <w:szCs w:val="24"/>
        </w:rPr>
        <w:t xml:space="preserve">C </w:t>
      </w:r>
      <w:r w:rsidR="00DC4CF4" w:rsidRPr="007621FF">
        <w:rPr>
          <w:rFonts w:ascii="Times New Roman" w:hAnsi="Times New Roman" w:cs="Times New Roman"/>
          <w:sz w:val="24"/>
          <w:szCs w:val="24"/>
        </w:rPr>
        <w:t xml:space="preserve">NMR spectra of </w:t>
      </w:r>
      <w:proofErr w:type="gramStart"/>
      <w:r w:rsidR="00DC4CF4" w:rsidRPr="007621FF">
        <w:rPr>
          <w:rFonts w:ascii="Times New Roman" w:hAnsi="Times New Roman" w:cs="Times New Roman"/>
          <w:i/>
          <w:sz w:val="24"/>
          <w:szCs w:val="24"/>
        </w:rPr>
        <w:t>3</w:t>
      </w:r>
      <w:r w:rsidR="00DC4CF4" w:rsidRPr="007621FF">
        <w:rPr>
          <w:rFonts w:ascii="Times New Roman" w:hAnsi="Times New Roman" w:cs="Times New Roman"/>
          <w:sz w:val="24"/>
          <w:szCs w:val="24"/>
        </w:rPr>
        <w:t>-(</w:t>
      </w:r>
      <w:proofErr w:type="gramEnd"/>
      <w:r w:rsidR="00DC4CF4" w:rsidRPr="007621FF">
        <w:rPr>
          <w:rFonts w:ascii="Times New Roman" w:hAnsi="Times New Roman" w:cs="Times New Roman"/>
          <w:sz w:val="24"/>
          <w:szCs w:val="24"/>
        </w:rPr>
        <w:t>(4-(4-ethoxy-3-</w:t>
      </w:r>
      <w:proofErr w:type="gramStart"/>
      <w:r w:rsidR="00DC4CF4" w:rsidRPr="007621FF">
        <w:rPr>
          <w:rFonts w:ascii="Times New Roman" w:hAnsi="Times New Roman" w:cs="Times New Roman"/>
          <w:sz w:val="24"/>
          <w:szCs w:val="24"/>
        </w:rPr>
        <w:t>methoxyphenyl)butan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2b</w:t>
      </w:r>
      <w:r w:rsidR="00DC4CF4" w:rsidRPr="007621FF">
        <w:rPr>
          <w:rFonts w:ascii="Times New Roman" w:hAnsi="Times New Roman" w:cs="Times New Roman"/>
          <w:sz w:val="24"/>
          <w:szCs w:val="24"/>
        </w:rPr>
        <w:t xml:space="preserve">). </w:t>
      </w:r>
    </w:p>
    <w:p w14:paraId="71557B76"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lastRenderedPageBreak/>
        <w:drawing>
          <wp:inline distT="0" distB="0" distL="0" distR="0" wp14:anchorId="71557F08" wp14:editId="71557F09">
            <wp:extent cx="4989556" cy="3525555"/>
            <wp:effectExtent l="19050" t="0" r="1544" b="0"/>
            <wp:docPr id="7" name="Picture 7" descr="C:\Users\NMR\Desktop\Petar\Aktuelni radovi Petar\Za suku\Spektri i slike\IR\PSK-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MR\Desktop\Petar\Aktuelni radovi Petar\Za suku\Spektri i slike\IR\PSK-3-1.tif"/>
                    <pic:cNvPicPr>
                      <a:picLocks noChangeAspect="1" noChangeArrowheads="1"/>
                    </pic:cNvPicPr>
                  </pic:nvPicPr>
                  <pic:blipFill>
                    <a:blip r:embed="rId34" cstate="print"/>
                    <a:srcRect/>
                    <a:stretch>
                      <a:fillRect/>
                    </a:stretch>
                  </pic:blipFill>
                  <pic:spPr bwMode="auto">
                    <a:xfrm>
                      <a:off x="0" y="0"/>
                      <a:ext cx="4990821" cy="3526449"/>
                    </a:xfrm>
                    <a:prstGeom prst="rect">
                      <a:avLst/>
                    </a:prstGeom>
                    <a:noFill/>
                    <a:ln w="9525">
                      <a:noFill/>
                      <a:miter lim="800000"/>
                      <a:headEnd/>
                      <a:tailEnd/>
                    </a:ln>
                  </pic:spPr>
                </pic:pic>
              </a:graphicData>
            </a:graphic>
          </wp:inline>
        </w:drawing>
      </w:r>
    </w:p>
    <w:p w14:paraId="71557B77"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27.</w:t>
      </w:r>
      <w:r w:rsidR="00DC4CF4" w:rsidRPr="007621FF">
        <w:rPr>
          <w:rFonts w:ascii="Times New Roman" w:hAnsi="Times New Roman" w:cs="Times New Roman"/>
          <w:sz w:val="24"/>
          <w:szCs w:val="24"/>
        </w:rPr>
        <w:t xml:space="preserve"> IR spectra of </w:t>
      </w:r>
      <w:proofErr w:type="gramStart"/>
      <w:r w:rsidR="00DC4CF4" w:rsidRPr="007621FF">
        <w:rPr>
          <w:rFonts w:ascii="Times New Roman" w:hAnsi="Times New Roman" w:cs="Times New Roman"/>
          <w:i/>
          <w:sz w:val="24"/>
          <w:szCs w:val="24"/>
        </w:rPr>
        <w:t>3</w:t>
      </w:r>
      <w:r w:rsidR="00DC4CF4" w:rsidRPr="007621FF">
        <w:rPr>
          <w:rFonts w:ascii="Times New Roman" w:hAnsi="Times New Roman" w:cs="Times New Roman"/>
          <w:sz w:val="24"/>
          <w:szCs w:val="24"/>
        </w:rPr>
        <w:t>-(</w:t>
      </w:r>
      <w:proofErr w:type="gramEnd"/>
      <w:r w:rsidR="00DC4CF4" w:rsidRPr="007621FF">
        <w:rPr>
          <w:rFonts w:ascii="Times New Roman" w:hAnsi="Times New Roman" w:cs="Times New Roman"/>
          <w:sz w:val="24"/>
          <w:szCs w:val="24"/>
        </w:rPr>
        <w:t>(4-(4-ethoxy-3-</w:t>
      </w:r>
      <w:proofErr w:type="gramStart"/>
      <w:r w:rsidR="00DC4CF4" w:rsidRPr="007621FF">
        <w:rPr>
          <w:rFonts w:ascii="Times New Roman" w:hAnsi="Times New Roman" w:cs="Times New Roman"/>
          <w:sz w:val="24"/>
          <w:szCs w:val="24"/>
        </w:rPr>
        <w:t>methoxyphenyl)butan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2b</w:t>
      </w:r>
      <w:r w:rsidR="00DC4CF4" w:rsidRPr="007621FF">
        <w:rPr>
          <w:rFonts w:ascii="Times New Roman" w:hAnsi="Times New Roman" w:cs="Times New Roman"/>
          <w:sz w:val="24"/>
          <w:szCs w:val="24"/>
        </w:rPr>
        <w:t xml:space="preserve">). </w:t>
      </w:r>
    </w:p>
    <w:p w14:paraId="71557B78" w14:textId="77777777" w:rsidR="00DC4CF4" w:rsidRPr="007621FF" w:rsidRDefault="00DC4CF4" w:rsidP="00DC4CF4">
      <w:pPr>
        <w:spacing w:after="0"/>
        <w:jc w:val="both"/>
        <w:rPr>
          <w:rFonts w:ascii="Times New Roman" w:hAnsi="Times New Roman" w:cs="Times New Roman"/>
          <w:sz w:val="24"/>
          <w:szCs w:val="24"/>
        </w:rPr>
      </w:pPr>
    </w:p>
    <w:p w14:paraId="71557B79"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drawing>
          <wp:inline distT="0" distB="0" distL="0" distR="0" wp14:anchorId="71557F0A" wp14:editId="71557F0B">
            <wp:extent cx="4750658" cy="3477454"/>
            <wp:effectExtent l="19050" t="0" r="0" b="0"/>
            <wp:docPr id="29" name="Picture 5" descr="C:\Users\NMR\Desktop\Petar\Aktuelni radovi Petar\Za suku\Nektarina JSCS zingeroni\Spektri i slike\PSK-4 H ko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MR\Desktop\Petar\Aktuelni radovi Petar\Za suku\Nektarina JSCS zingeroni\Spektri i slike\PSK-4 H kor.tiff"/>
                    <pic:cNvPicPr>
                      <a:picLocks noChangeAspect="1" noChangeArrowheads="1"/>
                    </pic:cNvPicPr>
                  </pic:nvPicPr>
                  <pic:blipFill>
                    <a:blip r:embed="rId35" cstate="print"/>
                    <a:srcRect/>
                    <a:stretch>
                      <a:fillRect/>
                    </a:stretch>
                  </pic:blipFill>
                  <pic:spPr bwMode="auto">
                    <a:xfrm>
                      <a:off x="0" y="0"/>
                      <a:ext cx="4757675" cy="3482590"/>
                    </a:xfrm>
                    <a:prstGeom prst="rect">
                      <a:avLst/>
                    </a:prstGeom>
                    <a:noFill/>
                    <a:ln w="9525">
                      <a:noFill/>
                      <a:miter lim="800000"/>
                      <a:headEnd/>
                      <a:tailEnd/>
                    </a:ln>
                  </pic:spPr>
                </pic:pic>
              </a:graphicData>
            </a:graphic>
          </wp:inline>
        </w:drawing>
      </w:r>
    </w:p>
    <w:p w14:paraId="71557B7A"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28.</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w:t>
      </w:r>
      <w:r w:rsidR="00211CC2" w:rsidRPr="007621FF">
        <w:rPr>
          <w:rFonts w:ascii="Times New Roman" w:hAnsi="Times New Roman" w:cs="Times New Roman"/>
          <w:sz w:val="24"/>
          <w:szCs w:val="24"/>
        </w:rPr>
        <w:t xml:space="preserve">H </w:t>
      </w:r>
      <w:r w:rsidR="00DC4CF4" w:rsidRPr="007621FF">
        <w:rPr>
          <w:rFonts w:ascii="Times New Roman" w:hAnsi="Times New Roman" w:cs="Times New Roman"/>
          <w:sz w:val="24"/>
          <w:szCs w:val="24"/>
        </w:rPr>
        <w:t xml:space="preserve">NMR spectra of </w:t>
      </w:r>
      <w:proofErr w:type="gramStart"/>
      <w:r w:rsidR="00DC4CF4" w:rsidRPr="007621FF">
        <w:rPr>
          <w:rFonts w:ascii="Times New Roman" w:hAnsi="Times New Roman" w:cs="Times New Roman"/>
          <w:sz w:val="24"/>
          <w:szCs w:val="24"/>
        </w:rPr>
        <w:t>3-(</w:t>
      </w:r>
      <w:proofErr w:type="gramEnd"/>
      <w:r w:rsidR="00DC4CF4" w:rsidRPr="007621FF">
        <w:rPr>
          <w:rFonts w:ascii="Times New Roman" w:hAnsi="Times New Roman" w:cs="Times New Roman"/>
          <w:sz w:val="24"/>
          <w:szCs w:val="24"/>
        </w:rPr>
        <w:t>(4-(3-methoxy-4-</w:t>
      </w:r>
      <w:proofErr w:type="gramStart"/>
      <w:r w:rsidR="00DC4CF4" w:rsidRPr="007621FF">
        <w:rPr>
          <w:rFonts w:ascii="Times New Roman" w:hAnsi="Times New Roman" w:cs="Times New Roman"/>
          <w:sz w:val="24"/>
          <w:szCs w:val="24"/>
        </w:rPr>
        <w:t>propoxyphenyl)butan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2c</w:t>
      </w:r>
      <w:r w:rsidR="00DC4CF4" w:rsidRPr="007621FF">
        <w:rPr>
          <w:rFonts w:ascii="Times New Roman" w:hAnsi="Times New Roman" w:cs="Times New Roman"/>
          <w:sz w:val="24"/>
          <w:szCs w:val="24"/>
        </w:rPr>
        <w:t>).</w:t>
      </w:r>
    </w:p>
    <w:p w14:paraId="71557B7B"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lastRenderedPageBreak/>
        <w:drawing>
          <wp:inline distT="0" distB="0" distL="0" distR="0" wp14:anchorId="71557F0C" wp14:editId="71557F0D">
            <wp:extent cx="4940128" cy="3620020"/>
            <wp:effectExtent l="19050" t="0" r="0" b="0"/>
            <wp:docPr id="30" name="Picture 6" descr="C:\Users\NMR\Desktop\Petar\Aktuelni radovi Petar\Za suku\Nektarina JSCS zingeroni\Spektri i slike\PSK-4 C ko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MR\Desktop\Petar\Aktuelni radovi Petar\Za suku\Nektarina JSCS zingeroni\Spektri i slike\PSK-4 C kor.tiff"/>
                    <pic:cNvPicPr>
                      <a:picLocks noChangeAspect="1" noChangeArrowheads="1"/>
                    </pic:cNvPicPr>
                  </pic:nvPicPr>
                  <pic:blipFill>
                    <a:blip r:embed="rId36" cstate="print"/>
                    <a:srcRect/>
                    <a:stretch>
                      <a:fillRect/>
                    </a:stretch>
                  </pic:blipFill>
                  <pic:spPr bwMode="auto">
                    <a:xfrm>
                      <a:off x="0" y="0"/>
                      <a:ext cx="4944324" cy="3623095"/>
                    </a:xfrm>
                    <a:prstGeom prst="rect">
                      <a:avLst/>
                    </a:prstGeom>
                    <a:noFill/>
                    <a:ln w="9525">
                      <a:noFill/>
                      <a:miter lim="800000"/>
                      <a:headEnd/>
                      <a:tailEnd/>
                    </a:ln>
                  </pic:spPr>
                </pic:pic>
              </a:graphicData>
            </a:graphic>
          </wp:inline>
        </w:drawing>
      </w:r>
    </w:p>
    <w:p w14:paraId="71557B7C"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29.</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13</w:t>
      </w:r>
      <w:r w:rsidR="00211CC2" w:rsidRPr="007621FF">
        <w:rPr>
          <w:rFonts w:ascii="Times New Roman" w:hAnsi="Times New Roman" w:cs="Times New Roman"/>
          <w:sz w:val="24"/>
          <w:szCs w:val="24"/>
        </w:rPr>
        <w:t xml:space="preserve">C </w:t>
      </w:r>
      <w:r w:rsidR="00DC4CF4" w:rsidRPr="007621FF">
        <w:rPr>
          <w:rFonts w:ascii="Times New Roman" w:hAnsi="Times New Roman" w:cs="Times New Roman"/>
          <w:sz w:val="24"/>
          <w:szCs w:val="24"/>
        </w:rPr>
        <w:t xml:space="preserve">NMR spectra of </w:t>
      </w:r>
      <w:proofErr w:type="gramStart"/>
      <w:r w:rsidR="00DC4CF4" w:rsidRPr="007621FF">
        <w:rPr>
          <w:rFonts w:ascii="Times New Roman" w:hAnsi="Times New Roman" w:cs="Times New Roman"/>
          <w:sz w:val="24"/>
          <w:szCs w:val="24"/>
        </w:rPr>
        <w:t>3-(</w:t>
      </w:r>
      <w:proofErr w:type="gramEnd"/>
      <w:r w:rsidR="00DC4CF4" w:rsidRPr="007621FF">
        <w:rPr>
          <w:rFonts w:ascii="Times New Roman" w:hAnsi="Times New Roman" w:cs="Times New Roman"/>
          <w:sz w:val="24"/>
          <w:szCs w:val="24"/>
        </w:rPr>
        <w:t>(4-(3-methoxy-4-</w:t>
      </w:r>
      <w:proofErr w:type="gramStart"/>
      <w:r w:rsidR="00DC4CF4" w:rsidRPr="007621FF">
        <w:rPr>
          <w:rFonts w:ascii="Times New Roman" w:hAnsi="Times New Roman" w:cs="Times New Roman"/>
          <w:sz w:val="24"/>
          <w:szCs w:val="24"/>
        </w:rPr>
        <w:t>propoxyphenyl)butan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2c</w:t>
      </w:r>
      <w:r w:rsidR="00DC4CF4" w:rsidRPr="007621FF">
        <w:rPr>
          <w:rFonts w:ascii="Times New Roman" w:hAnsi="Times New Roman" w:cs="Times New Roman"/>
          <w:sz w:val="24"/>
          <w:szCs w:val="24"/>
        </w:rPr>
        <w:t>).</w:t>
      </w:r>
    </w:p>
    <w:p w14:paraId="71557B7D"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drawing>
          <wp:inline distT="0" distB="0" distL="0" distR="0" wp14:anchorId="71557F0E" wp14:editId="71557F0F">
            <wp:extent cx="4767134" cy="3370808"/>
            <wp:effectExtent l="19050" t="0" r="0" b="0"/>
            <wp:docPr id="10" name="Picture 10" descr="C:\Users\NMR\Desktop\Petar\Aktuelni radovi Petar\Za suku\Spektri i slike\IR\PSK-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MR\Desktop\Petar\Aktuelni radovi Petar\Za suku\Spektri i slike\IR\PSK-4-1.tif"/>
                    <pic:cNvPicPr>
                      <a:picLocks noChangeAspect="1" noChangeArrowheads="1"/>
                    </pic:cNvPicPr>
                  </pic:nvPicPr>
                  <pic:blipFill>
                    <a:blip r:embed="rId37" cstate="print"/>
                    <a:srcRect/>
                    <a:stretch>
                      <a:fillRect/>
                    </a:stretch>
                  </pic:blipFill>
                  <pic:spPr bwMode="auto">
                    <a:xfrm>
                      <a:off x="0" y="0"/>
                      <a:ext cx="4768702" cy="3371917"/>
                    </a:xfrm>
                    <a:prstGeom prst="rect">
                      <a:avLst/>
                    </a:prstGeom>
                    <a:noFill/>
                    <a:ln w="9525">
                      <a:noFill/>
                      <a:miter lim="800000"/>
                      <a:headEnd/>
                      <a:tailEnd/>
                    </a:ln>
                  </pic:spPr>
                </pic:pic>
              </a:graphicData>
            </a:graphic>
          </wp:inline>
        </w:drawing>
      </w:r>
    </w:p>
    <w:p w14:paraId="71557B7E"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30.</w:t>
      </w:r>
      <w:r w:rsidR="00DC4CF4" w:rsidRPr="007621FF">
        <w:rPr>
          <w:rFonts w:ascii="Times New Roman" w:hAnsi="Times New Roman" w:cs="Times New Roman"/>
          <w:sz w:val="24"/>
          <w:szCs w:val="24"/>
        </w:rPr>
        <w:t xml:space="preserve"> IR spectra of </w:t>
      </w:r>
      <w:proofErr w:type="gramStart"/>
      <w:r w:rsidR="00DC4CF4" w:rsidRPr="007621FF">
        <w:rPr>
          <w:rFonts w:ascii="Times New Roman" w:hAnsi="Times New Roman" w:cs="Times New Roman"/>
          <w:sz w:val="24"/>
          <w:szCs w:val="24"/>
        </w:rPr>
        <w:t>3-(</w:t>
      </w:r>
      <w:proofErr w:type="gramEnd"/>
      <w:r w:rsidR="00DC4CF4" w:rsidRPr="007621FF">
        <w:rPr>
          <w:rFonts w:ascii="Times New Roman" w:hAnsi="Times New Roman" w:cs="Times New Roman"/>
          <w:sz w:val="24"/>
          <w:szCs w:val="24"/>
        </w:rPr>
        <w:t>(4-(3-methoxy-4-</w:t>
      </w:r>
      <w:proofErr w:type="gramStart"/>
      <w:r w:rsidR="00DC4CF4" w:rsidRPr="007621FF">
        <w:rPr>
          <w:rFonts w:ascii="Times New Roman" w:hAnsi="Times New Roman" w:cs="Times New Roman"/>
          <w:sz w:val="24"/>
          <w:szCs w:val="24"/>
        </w:rPr>
        <w:t>propoxyphenyl)butan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2c</w:t>
      </w:r>
      <w:r w:rsidR="00DC4CF4" w:rsidRPr="007621FF">
        <w:rPr>
          <w:rFonts w:ascii="Times New Roman" w:hAnsi="Times New Roman" w:cs="Times New Roman"/>
          <w:sz w:val="24"/>
          <w:szCs w:val="24"/>
        </w:rPr>
        <w:t>).</w:t>
      </w:r>
    </w:p>
    <w:p w14:paraId="71557B7F"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lastRenderedPageBreak/>
        <w:drawing>
          <wp:inline distT="0" distB="0" distL="0" distR="0" wp14:anchorId="71557F10" wp14:editId="71557F11">
            <wp:extent cx="5029200" cy="3685288"/>
            <wp:effectExtent l="19050" t="0" r="0" b="0"/>
            <wp:docPr id="31" name="Picture 7" descr="C:\Users\NMR\Desktop\Petar\Aktuelni radovi Petar\Za suku\Nektarina JSCS zingeroni\Spektri i slike\PSK-5 H ko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MR\Desktop\Petar\Aktuelni radovi Petar\Za suku\Nektarina JSCS zingeroni\Spektri i slike\PSK-5 H kor.tiff"/>
                    <pic:cNvPicPr>
                      <a:picLocks noChangeAspect="1" noChangeArrowheads="1"/>
                    </pic:cNvPicPr>
                  </pic:nvPicPr>
                  <pic:blipFill>
                    <a:blip r:embed="rId38" cstate="print"/>
                    <a:srcRect/>
                    <a:stretch>
                      <a:fillRect/>
                    </a:stretch>
                  </pic:blipFill>
                  <pic:spPr bwMode="auto">
                    <a:xfrm>
                      <a:off x="0" y="0"/>
                      <a:ext cx="5040330" cy="3693444"/>
                    </a:xfrm>
                    <a:prstGeom prst="rect">
                      <a:avLst/>
                    </a:prstGeom>
                    <a:noFill/>
                    <a:ln w="9525">
                      <a:noFill/>
                      <a:miter lim="800000"/>
                      <a:headEnd/>
                      <a:tailEnd/>
                    </a:ln>
                  </pic:spPr>
                </pic:pic>
              </a:graphicData>
            </a:graphic>
          </wp:inline>
        </w:drawing>
      </w:r>
    </w:p>
    <w:p w14:paraId="71557B80"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31.</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w:t>
      </w:r>
      <w:r w:rsidR="00211CC2" w:rsidRPr="007621FF">
        <w:rPr>
          <w:rFonts w:ascii="Times New Roman" w:hAnsi="Times New Roman" w:cs="Times New Roman"/>
          <w:sz w:val="24"/>
          <w:szCs w:val="24"/>
        </w:rPr>
        <w:t xml:space="preserve">H </w:t>
      </w:r>
      <w:r w:rsidR="00DC4CF4" w:rsidRPr="007621FF">
        <w:rPr>
          <w:rFonts w:ascii="Times New Roman" w:hAnsi="Times New Roman" w:cs="Times New Roman"/>
          <w:sz w:val="24"/>
          <w:szCs w:val="24"/>
        </w:rPr>
        <w:t xml:space="preserve">NMR spectra of </w:t>
      </w:r>
      <w:proofErr w:type="gramStart"/>
      <w:r w:rsidR="00DC4CF4" w:rsidRPr="007621FF">
        <w:rPr>
          <w:rFonts w:ascii="Times New Roman" w:hAnsi="Times New Roman" w:cs="Times New Roman"/>
          <w:sz w:val="24"/>
          <w:szCs w:val="24"/>
        </w:rPr>
        <w:t>3-(</w:t>
      </w:r>
      <w:proofErr w:type="gramEnd"/>
      <w:r w:rsidR="00DC4CF4" w:rsidRPr="007621FF">
        <w:rPr>
          <w:rFonts w:ascii="Times New Roman" w:hAnsi="Times New Roman" w:cs="Times New Roman"/>
          <w:sz w:val="24"/>
          <w:szCs w:val="24"/>
        </w:rPr>
        <w:t>(4-(4-isopropoxy-3-</w:t>
      </w:r>
      <w:proofErr w:type="gramStart"/>
      <w:r w:rsidR="00DC4CF4" w:rsidRPr="007621FF">
        <w:rPr>
          <w:rFonts w:ascii="Times New Roman" w:hAnsi="Times New Roman" w:cs="Times New Roman"/>
          <w:sz w:val="24"/>
          <w:szCs w:val="24"/>
        </w:rPr>
        <w:t>methoxyphenyl)butan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2d</w:t>
      </w:r>
      <w:r w:rsidR="00DC4CF4" w:rsidRPr="007621FF">
        <w:rPr>
          <w:rFonts w:ascii="Times New Roman" w:hAnsi="Times New Roman" w:cs="Times New Roman"/>
          <w:sz w:val="24"/>
          <w:szCs w:val="24"/>
        </w:rPr>
        <w:t>).</w:t>
      </w:r>
    </w:p>
    <w:p w14:paraId="71557B81"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drawing>
          <wp:inline distT="0" distB="0" distL="0" distR="0" wp14:anchorId="71557F12" wp14:editId="71557F13">
            <wp:extent cx="5006031" cy="3668311"/>
            <wp:effectExtent l="19050" t="0" r="4119" b="0"/>
            <wp:docPr id="32" name="Picture 8" descr="C:\Users\NMR\Desktop\Petar\Aktuelni radovi Petar\Za suku\Nektarina JSCS zingeroni\Spektri i slike\PSK-5 C ko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MR\Desktop\Petar\Aktuelni radovi Petar\Za suku\Nektarina JSCS zingeroni\Spektri i slike\PSK-5 C kor.tiff"/>
                    <pic:cNvPicPr>
                      <a:picLocks noChangeAspect="1" noChangeArrowheads="1"/>
                    </pic:cNvPicPr>
                  </pic:nvPicPr>
                  <pic:blipFill>
                    <a:blip r:embed="rId39" cstate="print"/>
                    <a:srcRect/>
                    <a:stretch>
                      <a:fillRect/>
                    </a:stretch>
                  </pic:blipFill>
                  <pic:spPr bwMode="auto">
                    <a:xfrm>
                      <a:off x="0" y="0"/>
                      <a:ext cx="5009111" cy="3670568"/>
                    </a:xfrm>
                    <a:prstGeom prst="rect">
                      <a:avLst/>
                    </a:prstGeom>
                    <a:noFill/>
                    <a:ln w="9525">
                      <a:noFill/>
                      <a:miter lim="800000"/>
                      <a:headEnd/>
                      <a:tailEnd/>
                    </a:ln>
                  </pic:spPr>
                </pic:pic>
              </a:graphicData>
            </a:graphic>
          </wp:inline>
        </w:drawing>
      </w:r>
    </w:p>
    <w:p w14:paraId="71557B82"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32.</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13</w:t>
      </w:r>
      <w:r w:rsidR="00211CC2" w:rsidRPr="007621FF">
        <w:rPr>
          <w:rFonts w:ascii="Times New Roman" w:hAnsi="Times New Roman" w:cs="Times New Roman"/>
          <w:sz w:val="24"/>
          <w:szCs w:val="24"/>
        </w:rPr>
        <w:t xml:space="preserve">C </w:t>
      </w:r>
      <w:r w:rsidR="00DC4CF4" w:rsidRPr="007621FF">
        <w:rPr>
          <w:rFonts w:ascii="Times New Roman" w:hAnsi="Times New Roman" w:cs="Times New Roman"/>
          <w:sz w:val="24"/>
          <w:szCs w:val="24"/>
        </w:rPr>
        <w:t xml:space="preserve">NMR spectra of </w:t>
      </w:r>
      <w:proofErr w:type="gramStart"/>
      <w:r w:rsidR="00DC4CF4" w:rsidRPr="007621FF">
        <w:rPr>
          <w:rFonts w:ascii="Times New Roman" w:hAnsi="Times New Roman" w:cs="Times New Roman"/>
          <w:sz w:val="24"/>
          <w:szCs w:val="24"/>
        </w:rPr>
        <w:t>3-(</w:t>
      </w:r>
      <w:proofErr w:type="gramEnd"/>
      <w:r w:rsidR="00DC4CF4" w:rsidRPr="007621FF">
        <w:rPr>
          <w:rFonts w:ascii="Times New Roman" w:hAnsi="Times New Roman" w:cs="Times New Roman"/>
          <w:sz w:val="24"/>
          <w:szCs w:val="24"/>
        </w:rPr>
        <w:t>(4-(4-isopropoxy-3-</w:t>
      </w:r>
      <w:proofErr w:type="gramStart"/>
      <w:r w:rsidR="00DC4CF4" w:rsidRPr="007621FF">
        <w:rPr>
          <w:rFonts w:ascii="Times New Roman" w:hAnsi="Times New Roman" w:cs="Times New Roman"/>
          <w:sz w:val="24"/>
          <w:szCs w:val="24"/>
        </w:rPr>
        <w:t>methoxyphenyl)butan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2d</w:t>
      </w:r>
      <w:r w:rsidR="00DC4CF4" w:rsidRPr="007621FF">
        <w:rPr>
          <w:rFonts w:ascii="Times New Roman" w:hAnsi="Times New Roman" w:cs="Times New Roman"/>
          <w:sz w:val="24"/>
          <w:szCs w:val="24"/>
        </w:rPr>
        <w:t xml:space="preserve">). </w:t>
      </w:r>
    </w:p>
    <w:p w14:paraId="71557B83"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lastRenderedPageBreak/>
        <w:drawing>
          <wp:inline distT="0" distB="0" distL="0" distR="0" wp14:anchorId="71557F14" wp14:editId="71557F15">
            <wp:extent cx="5084600" cy="3595286"/>
            <wp:effectExtent l="19050" t="0" r="1750" b="0"/>
            <wp:docPr id="13" name="Picture 13" descr="C:\Users\NMR\Desktop\Petar\Aktuelni radovi Petar\Za suku\Spektri i slike\IR\PSK-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MR\Desktop\Petar\Aktuelni radovi Petar\Za suku\Spektri i slike\IR\PSK-5-1.tif"/>
                    <pic:cNvPicPr>
                      <a:picLocks noChangeAspect="1" noChangeArrowheads="1"/>
                    </pic:cNvPicPr>
                  </pic:nvPicPr>
                  <pic:blipFill>
                    <a:blip r:embed="rId40" cstate="print"/>
                    <a:srcRect/>
                    <a:stretch>
                      <a:fillRect/>
                    </a:stretch>
                  </pic:blipFill>
                  <pic:spPr bwMode="auto">
                    <a:xfrm>
                      <a:off x="0" y="0"/>
                      <a:ext cx="5086272" cy="3596468"/>
                    </a:xfrm>
                    <a:prstGeom prst="rect">
                      <a:avLst/>
                    </a:prstGeom>
                    <a:noFill/>
                    <a:ln w="9525">
                      <a:noFill/>
                      <a:miter lim="800000"/>
                      <a:headEnd/>
                      <a:tailEnd/>
                    </a:ln>
                  </pic:spPr>
                </pic:pic>
              </a:graphicData>
            </a:graphic>
          </wp:inline>
        </w:drawing>
      </w:r>
    </w:p>
    <w:p w14:paraId="71557B84"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33.</w:t>
      </w:r>
      <w:r w:rsidR="00DC4CF4" w:rsidRPr="007621FF">
        <w:rPr>
          <w:rFonts w:ascii="Times New Roman" w:hAnsi="Times New Roman" w:cs="Times New Roman"/>
          <w:sz w:val="24"/>
          <w:szCs w:val="24"/>
        </w:rPr>
        <w:t xml:space="preserve"> IR spectra of </w:t>
      </w:r>
      <w:proofErr w:type="gramStart"/>
      <w:r w:rsidR="00DC4CF4" w:rsidRPr="007621FF">
        <w:rPr>
          <w:rFonts w:ascii="Times New Roman" w:hAnsi="Times New Roman" w:cs="Times New Roman"/>
          <w:sz w:val="24"/>
          <w:szCs w:val="24"/>
        </w:rPr>
        <w:t>3-(</w:t>
      </w:r>
      <w:proofErr w:type="gramEnd"/>
      <w:r w:rsidR="00DC4CF4" w:rsidRPr="007621FF">
        <w:rPr>
          <w:rFonts w:ascii="Times New Roman" w:hAnsi="Times New Roman" w:cs="Times New Roman"/>
          <w:sz w:val="24"/>
          <w:szCs w:val="24"/>
        </w:rPr>
        <w:t>(4-(4-isopropoxy-3-</w:t>
      </w:r>
      <w:proofErr w:type="gramStart"/>
      <w:r w:rsidR="00DC4CF4" w:rsidRPr="007621FF">
        <w:rPr>
          <w:rFonts w:ascii="Times New Roman" w:hAnsi="Times New Roman" w:cs="Times New Roman"/>
          <w:sz w:val="24"/>
          <w:szCs w:val="24"/>
        </w:rPr>
        <w:t>methoxyphenyl)butan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2d</w:t>
      </w:r>
      <w:r w:rsidR="00DC4CF4" w:rsidRPr="007621FF">
        <w:rPr>
          <w:rFonts w:ascii="Times New Roman" w:hAnsi="Times New Roman" w:cs="Times New Roman"/>
          <w:sz w:val="24"/>
          <w:szCs w:val="24"/>
        </w:rPr>
        <w:t xml:space="preserve">). </w:t>
      </w:r>
    </w:p>
    <w:p w14:paraId="71557B85" w14:textId="77777777" w:rsidR="00DC4CF4" w:rsidRPr="007621FF" w:rsidRDefault="00DC4CF4" w:rsidP="00DC4CF4">
      <w:pPr>
        <w:spacing w:after="0"/>
        <w:jc w:val="both"/>
        <w:rPr>
          <w:rFonts w:ascii="Times New Roman" w:hAnsi="Times New Roman" w:cs="Times New Roman"/>
          <w:sz w:val="24"/>
          <w:szCs w:val="24"/>
        </w:rPr>
      </w:pPr>
    </w:p>
    <w:p w14:paraId="71557B86"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drawing>
          <wp:inline distT="0" distB="0" distL="0" distR="0" wp14:anchorId="71557F16" wp14:editId="71557F17">
            <wp:extent cx="4808323" cy="3527214"/>
            <wp:effectExtent l="19050" t="0" r="0" b="0"/>
            <wp:docPr id="33" name="Picture 9" descr="C:\Users\NMR\Desktop\Petar\Aktuelni radovi Petar\Za suku\Nektarina JSCS zingeroni\Spektri i slike\PSK-6 H ko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MR\Desktop\Petar\Aktuelni radovi Petar\Za suku\Nektarina JSCS zingeroni\Spektri i slike\PSK-6 H kor.tiff"/>
                    <pic:cNvPicPr>
                      <a:picLocks noChangeAspect="1" noChangeArrowheads="1"/>
                    </pic:cNvPicPr>
                  </pic:nvPicPr>
                  <pic:blipFill>
                    <a:blip r:embed="rId41" cstate="print"/>
                    <a:srcRect/>
                    <a:stretch>
                      <a:fillRect/>
                    </a:stretch>
                  </pic:blipFill>
                  <pic:spPr bwMode="auto">
                    <a:xfrm>
                      <a:off x="0" y="0"/>
                      <a:ext cx="4807063" cy="3526289"/>
                    </a:xfrm>
                    <a:prstGeom prst="rect">
                      <a:avLst/>
                    </a:prstGeom>
                    <a:noFill/>
                    <a:ln w="9525">
                      <a:noFill/>
                      <a:miter lim="800000"/>
                      <a:headEnd/>
                      <a:tailEnd/>
                    </a:ln>
                  </pic:spPr>
                </pic:pic>
              </a:graphicData>
            </a:graphic>
          </wp:inline>
        </w:drawing>
      </w:r>
    </w:p>
    <w:p w14:paraId="71557B87"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34.</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w:t>
      </w:r>
      <w:r w:rsidR="00211CC2" w:rsidRPr="007621FF">
        <w:rPr>
          <w:rFonts w:ascii="Times New Roman" w:hAnsi="Times New Roman" w:cs="Times New Roman"/>
          <w:sz w:val="24"/>
          <w:szCs w:val="24"/>
        </w:rPr>
        <w:t xml:space="preserve">H </w:t>
      </w:r>
      <w:r w:rsidR="00DC4CF4" w:rsidRPr="007621FF">
        <w:rPr>
          <w:rFonts w:ascii="Times New Roman" w:hAnsi="Times New Roman" w:cs="Times New Roman"/>
          <w:sz w:val="24"/>
          <w:szCs w:val="24"/>
        </w:rPr>
        <w:t xml:space="preserve">NMR spectra of </w:t>
      </w:r>
      <w:proofErr w:type="gramStart"/>
      <w:r w:rsidR="00DC4CF4" w:rsidRPr="007621FF">
        <w:rPr>
          <w:rFonts w:ascii="Times New Roman" w:hAnsi="Times New Roman" w:cs="Times New Roman"/>
          <w:sz w:val="24"/>
          <w:szCs w:val="24"/>
        </w:rPr>
        <w:t>3-(</w:t>
      </w:r>
      <w:proofErr w:type="gramEnd"/>
      <w:r w:rsidR="00DC4CF4" w:rsidRPr="007621FF">
        <w:rPr>
          <w:rFonts w:ascii="Times New Roman" w:hAnsi="Times New Roman" w:cs="Times New Roman"/>
          <w:sz w:val="24"/>
          <w:szCs w:val="24"/>
        </w:rPr>
        <w:t>(4-(4-butoxy-3-</w:t>
      </w:r>
      <w:proofErr w:type="gramStart"/>
      <w:r w:rsidR="00DC4CF4" w:rsidRPr="007621FF">
        <w:rPr>
          <w:rFonts w:ascii="Times New Roman" w:hAnsi="Times New Roman" w:cs="Times New Roman"/>
          <w:sz w:val="24"/>
          <w:szCs w:val="24"/>
        </w:rPr>
        <w:t>methoxyphenyl)butan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2e</w:t>
      </w:r>
      <w:r w:rsidR="00DC4CF4" w:rsidRPr="007621FF">
        <w:rPr>
          <w:rFonts w:ascii="Times New Roman" w:hAnsi="Times New Roman" w:cs="Times New Roman"/>
          <w:sz w:val="24"/>
          <w:szCs w:val="24"/>
        </w:rPr>
        <w:t>)</w:t>
      </w:r>
    </w:p>
    <w:p w14:paraId="71557B88"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lastRenderedPageBreak/>
        <w:drawing>
          <wp:inline distT="0" distB="0" distL="0" distR="0" wp14:anchorId="71557F18" wp14:editId="71557F19">
            <wp:extent cx="5038399" cy="3657600"/>
            <wp:effectExtent l="0" t="0" r="0" b="0"/>
            <wp:docPr id="34" name="Picture 10" descr="C:\Users\NMR\Desktop\Petar\Aktuelni radovi Petar\Za suku\Nektarina JSCS zingeroni\Spektri i slike\PSK-6 C ko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MR\Desktop\Petar\Aktuelni radovi Petar\Za suku\Nektarina JSCS zingeroni\Spektri i slike\PSK-6 C kor.tiff"/>
                    <pic:cNvPicPr>
                      <a:picLocks noChangeAspect="1" noChangeArrowheads="1"/>
                    </pic:cNvPicPr>
                  </pic:nvPicPr>
                  <pic:blipFill>
                    <a:blip r:embed="rId42" cstate="print"/>
                    <a:srcRect/>
                    <a:stretch>
                      <a:fillRect/>
                    </a:stretch>
                  </pic:blipFill>
                  <pic:spPr bwMode="auto">
                    <a:xfrm>
                      <a:off x="0" y="0"/>
                      <a:ext cx="5049310" cy="3665521"/>
                    </a:xfrm>
                    <a:prstGeom prst="rect">
                      <a:avLst/>
                    </a:prstGeom>
                    <a:noFill/>
                    <a:ln w="9525">
                      <a:noFill/>
                      <a:miter lim="800000"/>
                      <a:headEnd/>
                      <a:tailEnd/>
                    </a:ln>
                  </pic:spPr>
                </pic:pic>
              </a:graphicData>
            </a:graphic>
          </wp:inline>
        </w:drawing>
      </w:r>
    </w:p>
    <w:p w14:paraId="71557B89"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35.</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13</w:t>
      </w:r>
      <w:r w:rsidR="00211CC2" w:rsidRPr="007621FF">
        <w:rPr>
          <w:rFonts w:ascii="Times New Roman" w:hAnsi="Times New Roman" w:cs="Times New Roman"/>
          <w:sz w:val="24"/>
          <w:szCs w:val="24"/>
        </w:rPr>
        <w:t xml:space="preserve">C </w:t>
      </w:r>
      <w:r w:rsidR="00DC4CF4" w:rsidRPr="007621FF">
        <w:rPr>
          <w:rFonts w:ascii="Times New Roman" w:hAnsi="Times New Roman" w:cs="Times New Roman"/>
          <w:sz w:val="24"/>
          <w:szCs w:val="24"/>
        </w:rPr>
        <w:t xml:space="preserve">NMR spectra of </w:t>
      </w:r>
      <w:proofErr w:type="gramStart"/>
      <w:r w:rsidR="00DC4CF4" w:rsidRPr="007621FF">
        <w:rPr>
          <w:rFonts w:ascii="Times New Roman" w:hAnsi="Times New Roman" w:cs="Times New Roman"/>
          <w:sz w:val="24"/>
          <w:szCs w:val="24"/>
        </w:rPr>
        <w:t>3-(</w:t>
      </w:r>
      <w:proofErr w:type="gramEnd"/>
      <w:r w:rsidR="00DC4CF4" w:rsidRPr="007621FF">
        <w:rPr>
          <w:rFonts w:ascii="Times New Roman" w:hAnsi="Times New Roman" w:cs="Times New Roman"/>
          <w:sz w:val="24"/>
          <w:szCs w:val="24"/>
        </w:rPr>
        <w:t>(4-(4-butoxy-3-</w:t>
      </w:r>
      <w:proofErr w:type="gramStart"/>
      <w:r w:rsidR="00DC4CF4" w:rsidRPr="007621FF">
        <w:rPr>
          <w:rFonts w:ascii="Times New Roman" w:hAnsi="Times New Roman" w:cs="Times New Roman"/>
          <w:sz w:val="24"/>
          <w:szCs w:val="24"/>
        </w:rPr>
        <w:t>methoxyphenyl)butan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2e</w:t>
      </w:r>
      <w:r w:rsidR="00DC4CF4" w:rsidRPr="007621FF">
        <w:rPr>
          <w:rFonts w:ascii="Times New Roman" w:hAnsi="Times New Roman" w:cs="Times New Roman"/>
          <w:sz w:val="24"/>
          <w:szCs w:val="24"/>
        </w:rPr>
        <w:t xml:space="preserve">). </w:t>
      </w:r>
    </w:p>
    <w:p w14:paraId="71557B8A"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drawing>
          <wp:inline distT="0" distB="0" distL="0" distR="0" wp14:anchorId="71557F1A" wp14:editId="71557F1B">
            <wp:extent cx="5104233" cy="3609168"/>
            <wp:effectExtent l="19050" t="0" r="1167" b="0"/>
            <wp:docPr id="16" name="Picture 16" descr="C:\Users\NMR\Desktop\Petar\Aktuelni radovi Petar\Za suku\Spektri i slike\IR\PSK-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NMR\Desktop\Petar\Aktuelni radovi Petar\Za suku\Spektri i slike\IR\PSK-6-1.tif"/>
                    <pic:cNvPicPr>
                      <a:picLocks noChangeAspect="1" noChangeArrowheads="1"/>
                    </pic:cNvPicPr>
                  </pic:nvPicPr>
                  <pic:blipFill>
                    <a:blip r:embed="rId43" cstate="print"/>
                    <a:srcRect/>
                    <a:stretch>
                      <a:fillRect/>
                    </a:stretch>
                  </pic:blipFill>
                  <pic:spPr bwMode="auto">
                    <a:xfrm>
                      <a:off x="0" y="0"/>
                      <a:ext cx="5108419" cy="3612128"/>
                    </a:xfrm>
                    <a:prstGeom prst="rect">
                      <a:avLst/>
                    </a:prstGeom>
                    <a:noFill/>
                    <a:ln w="9525">
                      <a:noFill/>
                      <a:miter lim="800000"/>
                      <a:headEnd/>
                      <a:tailEnd/>
                    </a:ln>
                  </pic:spPr>
                </pic:pic>
              </a:graphicData>
            </a:graphic>
          </wp:inline>
        </w:drawing>
      </w:r>
    </w:p>
    <w:p w14:paraId="71557B8B"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36.</w:t>
      </w:r>
      <w:r w:rsidR="00DC4CF4" w:rsidRPr="007621FF">
        <w:rPr>
          <w:rFonts w:ascii="Times New Roman" w:hAnsi="Times New Roman" w:cs="Times New Roman"/>
          <w:sz w:val="24"/>
          <w:szCs w:val="24"/>
        </w:rPr>
        <w:t xml:space="preserve"> IR spectra of </w:t>
      </w:r>
      <w:proofErr w:type="gramStart"/>
      <w:r w:rsidR="00DC4CF4" w:rsidRPr="007621FF">
        <w:rPr>
          <w:rFonts w:ascii="Times New Roman" w:hAnsi="Times New Roman" w:cs="Times New Roman"/>
          <w:sz w:val="24"/>
          <w:szCs w:val="24"/>
        </w:rPr>
        <w:t>3-(</w:t>
      </w:r>
      <w:proofErr w:type="gramEnd"/>
      <w:r w:rsidR="00DC4CF4" w:rsidRPr="007621FF">
        <w:rPr>
          <w:rFonts w:ascii="Times New Roman" w:hAnsi="Times New Roman" w:cs="Times New Roman"/>
          <w:sz w:val="24"/>
          <w:szCs w:val="24"/>
        </w:rPr>
        <w:t>(4-(4-butoxy-3-</w:t>
      </w:r>
      <w:proofErr w:type="gramStart"/>
      <w:r w:rsidR="00DC4CF4" w:rsidRPr="007621FF">
        <w:rPr>
          <w:rFonts w:ascii="Times New Roman" w:hAnsi="Times New Roman" w:cs="Times New Roman"/>
          <w:sz w:val="24"/>
          <w:szCs w:val="24"/>
        </w:rPr>
        <w:t>methoxyphenyl)butan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2e</w:t>
      </w:r>
      <w:r w:rsidR="00DC4CF4" w:rsidRPr="007621FF">
        <w:rPr>
          <w:rFonts w:ascii="Times New Roman" w:hAnsi="Times New Roman" w:cs="Times New Roman"/>
          <w:sz w:val="24"/>
          <w:szCs w:val="24"/>
        </w:rPr>
        <w:t xml:space="preserve">). </w:t>
      </w:r>
    </w:p>
    <w:p w14:paraId="71557B8C"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lastRenderedPageBreak/>
        <w:drawing>
          <wp:inline distT="0" distB="0" distL="0" distR="0" wp14:anchorId="71557F1C" wp14:editId="71557F1D">
            <wp:extent cx="4900711" cy="3583459"/>
            <wp:effectExtent l="19050" t="0" r="0" b="0"/>
            <wp:docPr id="35" name="Picture 11" descr="C:\Users\NMR\Desktop\Petar\Aktuelni radovi Petar\Za suku\Nektarina JSCS zingeroni\Spektri i slike\PSK-7 H ko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MR\Desktop\Petar\Aktuelni radovi Petar\Za suku\Nektarina JSCS zingeroni\Spektri i slike\PSK-7 H kor.tiff"/>
                    <pic:cNvPicPr>
                      <a:picLocks noChangeAspect="1" noChangeArrowheads="1"/>
                    </pic:cNvPicPr>
                  </pic:nvPicPr>
                  <pic:blipFill>
                    <a:blip r:embed="rId44" cstate="print"/>
                    <a:srcRect/>
                    <a:stretch>
                      <a:fillRect/>
                    </a:stretch>
                  </pic:blipFill>
                  <pic:spPr bwMode="auto">
                    <a:xfrm>
                      <a:off x="0" y="0"/>
                      <a:ext cx="4904223" cy="3586027"/>
                    </a:xfrm>
                    <a:prstGeom prst="rect">
                      <a:avLst/>
                    </a:prstGeom>
                    <a:noFill/>
                    <a:ln w="9525">
                      <a:noFill/>
                      <a:miter lim="800000"/>
                      <a:headEnd/>
                      <a:tailEnd/>
                    </a:ln>
                  </pic:spPr>
                </pic:pic>
              </a:graphicData>
            </a:graphic>
          </wp:inline>
        </w:drawing>
      </w:r>
    </w:p>
    <w:p w14:paraId="71557B8D"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37.</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w:t>
      </w:r>
      <w:r w:rsidR="00211CC2" w:rsidRPr="007621FF">
        <w:rPr>
          <w:rFonts w:ascii="Times New Roman" w:hAnsi="Times New Roman" w:cs="Times New Roman"/>
          <w:sz w:val="24"/>
          <w:szCs w:val="24"/>
        </w:rPr>
        <w:t xml:space="preserve">H </w:t>
      </w:r>
      <w:r w:rsidR="00DC4CF4" w:rsidRPr="007621FF">
        <w:rPr>
          <w:rFonts w:ascii="Times New Roman" w:hAnsi="Times New Roman" w:cs="Times New Roman"/>
          <w:sz w:val="24"/>
          <w:szCs w:val="24"/>
        </w:rPr>
        <w:t xml:space="preserve">NMR spectra of </w:t>
      </w:r>
      <w:proofErr w:type="gramStart"/>
      <w:r w:rsidR="00DC4CF4" w:rsidRPr="007621FF">
        <w:rPr>
          <w:rFonts w:ascii="Times New Roman" w:hAnsi="Times New Roman" w:cs="Times New Roman"/>
          <w:sz w:val="24"/>
          <w:szCs w:val="24"/>
        </w:rPr>
        <w:t>3-((4-(</w:t>
      </w:r>
      <w:proofErr w:type="gramEnd"/>
      <w:r w:rsidR="00DC4CF4" w:rsidRPr="007621FF">
        <w:rPr>
          <w:rFonts w:ascii="Times New Roman" w:hAnsi="Times New Roman" w:cs="Times New Roman"/>
          <w:sz w:val="24"/>
          <w:szCs w:val="24"/>
        </w:rPr>
        <w:t>4-(benzyloxy)-3-</w:t>
      </w:r>
      <w:proofErr w:type="gramStart"/>
      <w:r w:rsidR="00DC4CF4" w:rsidRPr="007621FF">
        <w:rPr>
          <w:rFonts w:ascii="Times New Roman" w:hAnsi="Times New Roman" w:cs="Times New Roman"/>
          <w:sz w:val="24"/>
          <w:szCs w:val="24"/>
        </w:rPr>
        <w:t>methoxyphenyl)butan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2f</w:t>
      </w:r>
      <w:r w:rsidR="00DC4CF4" w:rsidRPr="007621FF">
        <w:rPr>
          <w:rFonts w:ascii="Times New Roman" w:hAnsi="Times New Roman" w:cs="Times New Roman"/>
          <w:sz w:val="24"/>
          <w:szCs w:val="24"/>
        </w:rPr>
        <w:t xml:space="preserve">). </w:t>
      </w:r>
    </w:p>
    <w:p w14:paraId="71557B8E" w14:textId="77777777" w:rsidR="00DC4CF4" w:rsidRPr="007621FF" w:rsidRDefault="008E67BF"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drawing>
          <wp:inline distT="0" distB="0" distL="0" distR="0" wp14:anchorId="71557F1E" wp14:editId="71557F1F">
            <wp:extent cx="5124450" cy="3800592"/>
            <wp:effectExtent l="0" t="0" r="0" b="9525"/>
            <wp:docPr id="6" name="Picture 6" descr="C:\Users\NMR\Desktop\PSK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MR\Desktop\PSK7-1.t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45433" cy="3816154"/>
                    </a:xfrm>
                    <a:prstGeom prst="rect">
                      <a:avLst/>
                    </a:prstGeom>
                    <a:noFill/>
                    <a:ln>
                      <a:noFill/>
                    </a:ln>
                  </pic:spPr>
                </pic:pic>
              </a:graphicData>
            </a:graphic>
          </wp:inline>
        </w:drawing>
      </w:r>
    </w:p>
    <w:p w14:paraId="71557B8F"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38.</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13</w:t>
      </w:r>
      <w:r w:rsidR="00211CC2" w:rsidRPr="007621FF">
        <w:rPr>
          <w:rFonts w:ascii="Times New Roman" w:hAnsi="Times New Roman" w:cs="Times New Roman"/>
          <w:sz w:val="24"/>
          <w:szCs w:val="24"/>
        </w:rPr>
        <w:t xml:space="preserve">C </w:t>
      </w:r>
      <w:r w:rsidR="00DC4CF4" w:rsidRPr="007621FF">
        <w:rPr>
          <w:rFonts w:ascii="Times New Roman" w:hAnsi="Times New Roman" w:cs="Times New Roman"/>
          <w:sz w:val="24"/>
          <w:szCs w:val="24"/>
        </w:rPr>
        <w:t xml:space="preserve">NMR spectra of </w:t>
      </w:r>
      <w:proofErr w:type="gramStart"/>
      <w:r w:rsidR="00DC4CF4" w:rsidRPr="007621FF">
        <w:rPr>
          <w:rFonts w:ascii="Times New Roman" w:hAnsi="Times New Roman" w:cs="Times New Roman"/>
          <w:sz w:val="24"/>
          <w:szCs w:val="24"/>
        </w:rPr>
        <w:t>3-((4-(</w:t>
      </w:r>
      <w:proofErr w:type="gramEnd"/>
      <w:r w:rsidR="00DC4CF4" w:rsidRPr="007621FF">
        <w:rPr>
          <w:rFonts w:ascii="Times New Roman" w:hAnsi="Times New Roman" w:cs="Times New Roman"/>
          <w:sz w:val="24"/>
          <w:szCs w:val="24"/>
        </w:rPr>
        <w:t>4-(benzyloxy)-3-</w:t>
      </w:r>
      <w:proofErr w:type="gramStart"/>
      <w:r w:rsidR="00DC4CF4" w:rsidRPr="007621FF">
        <w:rPr>
          <w:rFonts w:ascii="Times New Roman" w:hAnsi="Times New Roman" w:cs="Times New Roman"/>
          <w:sz w:val="24"/>
          <w:szCs w:val="24"/>
        </w:rPr>
        <w:t>methoxyphenyl)butan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2f</w:t>
      </w:r>
      <w:r w:rsidR="00DC4CF4" w:rsidRPr="007621FF">
        <w:rPr>
          <w:rFonts w:ascii="Times New Roman" w:hAnsi="Times New Roman" w:cs="Times New Roman"/>
          <w:sz w:val="24"/>
          <w:szCs w:val="24"/>
        </w:rPr>
        <w:t xml:space="preserve">). </w:t>
      </w:r>
    </w:p>
    <w:p w14:paraId="71557B90"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lastRenderedPageBreak/>
        <w:drawing>
          <wp:inline distT="0" distB="0" distL="0" distR="0" wp14:anchorId="71557F20" wp14:editId="71557F21">
            <wp:extent cx="5022507" cy="3551379"/>
            <wp:effectExtent l="19050" t="0" r="6693" b="0"/>
            <wp:docPr id="19" name="Picture 19" descr="C:\Users\NMR\Desktop\Petar\Aktuelni radovi Petar\Za suku\Spektri i slike\IR\PSK-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NMR\Desktop\Petar\Aktuelni radovi Petar\Za suku\Spektri i slike\IR\PSK-7-1.tif"/>
                    <pic:cNvPicPr>
                      <a:picLocks noChangeAspect="1" noChangeArrowheads="1"/>
                    </pic:cNvPicPr>
                  </pic:nvPicPr>
                  <pic:blipFill>
                    <a:blip r:embed="rId46" cstate="print"/>
                    <a:srcRect/>
                    <a:stretch>
                      <a:fillRect/>
                    </a:stretch>
                  </pic:blipFill>
                  <pic:spPr bwMode="auto">
                    <a:xfrm>
                      <a:off x="0" y="0"/>
                      <a:ext cx="5027956" cy="3555232"/>
                    </a:xfrm>
                    <a:prstGeom prst="rect">
                      <a:avLst/>
                    </a:prstGeom>
                    <a:noFill/>
                    <a:ln w="9525">
                      <a:noFill/>
                      <a:miter lim="800000"/>
                      <a:headEnd/>
                      <a:tailEnd/>
                    </a:ln>
                  </pic:spPr>
                </pic:pic>
              </a:graphicData>
            </a:graphic>
          </wp:inline>
        </w:drawing>
      </w:r>
    </w:p>
    <w:p w14:paraId="71557B91"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39.</w:t>
      </w:r>
      <w:r w:rsidR="00DC4CF4" w:rsidRPr="007621FF">
        <w:rPr>
          <w:rFonts w:ascii="Times New Roman" w:hAnsi="Times New Roman" w:cs="Times New Roman"/>
          <w:sz w:val="24"/>
          <w:szCs w:val="24"/>
        </w:rPr>
        <w:t xml:space="preserve"> IR spectra of </w:t>
      </w:r>
      <w:proofErr w:type="gramStart"/>
      <w:r w:rsidR="00DC4CF4" w:rsidRPr="007621FF">
        <w:rPr>
          <w:rFonts w:ascii="Times New Roman" w:hAnsi="Times New Roman" w:cs="Times New Roman"/>
          <w:sz w:val="24"/>
          <w:szCs w:val="24"/>
        </w:rPr>
        <w:t>3-(</w:t>
      </w:r>
      <w:proofErr w:type="gramEnd"/>
      <w:r w:rsidR="00DC4CF4" w:rsidRPr="007621FF">
        <w:rPr>
          <w:rFonts w:ascii="Times New Roman" w:hAnsi="Times New Roman" w:cs="Times New Roman"/>
          <w:sz w:val="24"/>
          <w:szCs w:val="24"/>
        </w:rPr>
        <w:t>(4-(4-(benzyloxy)-3-</w:t>
      </w:r>
      <w:proofErr w:type="gramStart"/>
      <w:r w:rsidR="00DC4CF4" w:rsidRPr="007621FF">
        <w:rPr>
          <w:rFonts w:ascii="Times New Roman" w:hAnsi="Times New Roman" w:cs="Times New Roman"/>
          <w:sz w:val="24"/>
          <w:szCs w:val="24"/>
        </w:rPr>
        <w:t>methoxyphenyl)butan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2f</w:t>
      </w:r>
      <w:r w:rsidR="00DC4CF4" w:rsidRPr="007621FF">
        <w:rPr>
          <w:rFonts w:ascii="Times New Roman" w:hAnsi="Times New Roman" w:cs="Times New Roman"/>
          <w:sz w:val="24"/>
          <w:szCs w:val="24"/>
        </w:rPr>
        <w:t xml:space="preserve">). </w:t>
      </w:r>
    </w:p>
    <w:p w14:paraId="71557B92"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drawing>
          <wp:inline distT="0" distB="0" distL="0" distR="0" wp14:anchorId="71557F22" wp14:editId="71557F23">
            <wp:extent cx="4824799" cy="3535509"/>
            <wp:effectExtent l="19050" t="0" r="0" b="0"/>
            <wp:docPr id="37" name="Picture 13" descr="C:\Users\NMR\Desktop\Petar\Aktuelni radovi Petar\Za suku\Nektarina JSCS zingeroni\Spektri i slike\PSK-8 H ko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MR\Desktop\Petar\Aktuelni radovi Petar\Za suku\Nektarina JSCS zingeroni\Spektri i slike\PSK-8 H kor.tiff"/>
                    <pic:cNvPicPr>
                      <a:picLocks noChangeAspect="1" noChangeArrowheads="1"/>
                    </pic:cNvPicPr>
                  </pic:nvPicPr>
                  <pic:blipFill>
                    <a:blip r:embed="rId47" cstate="print"/>
                    <a:srcRect/>
                    <a:stretch>
                      <a:fillRect/>
                    </a:stretch>
                  </pic:blipFill>
                  <pic:spPr bwMode="auto">
                    <a:xfrm>
                      <a:off x="0" y="0"/>
                      <a:ext cx="4823545" cy="3534590"/>
                    </a:xfrm>
                    <a:prstGeom prst="rect">
                      <a:avLst/>
                    </a:prstGeom>
                    <a:noFill/>
                    <a:ln w="9525">
                      <a:noFill/>
                      <a:miter lim="800000"/>
                      <a:headEnd/>
                      <a:tailEnd/>
                    </a:ln>
                  </pic:spPr>
                </pic:pic>
              </a:graphicData>
            </a:graphic>
          </wp:inline>
        </w:drawing>
      </w:r>
    </w:p>
    <w:p w14:paraId="71557B93"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40.</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w:t>
      </w:r>
      <w:r w:rsidR="00211CC2" w:rsidRPr="007621FF">
        <w:rPr>
          <w:rFonts w:ascii="Times New Roman" w:hAnsi="Times New Roman" w:cs="Times New Roman"/>
          <w:sz w:val="24"/>
          <w:szCs w:val="24"/>
        </w:rPr>
        <w:t xml:space="preserve">H </w:t>
      </w:r>
      <w:r w:rsidR="00DC4CF4" w:rsidRPr="007621FF">
        <w:rPr>
          <w:rFonts w:ascii="Times New Roman" w:hAnsi="Times New Roman" w:cs="Times New Roman"/>
          <w:sz w:val="24"/>
          <w:szCs w:val="24"/>
        </w:rPr>
        <w:t xml:space="preserve">NMR spectra of </w:t>
      </w:r>
      <w:proofErr w:type="gramStart"/>
      <w:r w:rsidR="00DC4CF4" w:rsidRPr="007621FF">
        <w:rPr>
          <w:rFonts w:ascii="Times New Roman" w:hAnsi="Times New Roman" w:cs="Times New Roman"/>
          <w:sz w:val="24"/>
          <w:szCs w:val="24"/>
        </w:rPr>
        <w:t>3-(</w:t>
      </w:r>
      <w:proofErr w:type="gramEnd"/>
      <w:r w:rsidR="00DC4CF4" w:rsidRPr="007621FF">
        <w:rPr>
          <w:rFonts w:ascii="Times New Roman" w:hAnsi="Times New Roman" w:cs="Times New Roman"/>
          <w:sz w:val="24"/>
          <w:szCs w:val="24"/>
        </w:rPr>
        <w:t>(4-(3-methoxy-</w:t>
      </w:r>
      <w:proofErr w:type="gramStart"/>
      <w:r w:rsidR="00DC4CF4" w:rsidRPr="007621FF">
        <w:rPr>
          <w:rFonts w:ascii="Times New Roman" w:hAnsi="Times New Roman" w:cs="Times New Roman"/>
          <w:sz w:val="24"/>
          <w:szCs w:val="24"/>
        </w:rPr>
        <w:t>4-(</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methylallyl)oxy</w:t>
      </w:r>
      <w:proofErr w:type="gramEnd"/>
      <w:r w:rsidR="00DC4CF4" w:rsidRPr="007621FF">
        <w:rPr>
          <w:rFonts w:ascii="Times New Roman" w:hAnsi="Times New Roman" w:cs="Times New Roman"/>
          <w:sz w:val="24"/>
          <w:szCs w:val="24"/>
        </w:rPr>
        <w:t>)</w:t>
      </w:r>
      <w:proofErr w:type="gramStart"/>
      <w:r w:rsidR="00DC4CF4" w:rsidRPr="007621FF">
        <w:rPr>
          <w:rFonts w:ascii="Times New Roman" w:hAnsi="Times New Roman" w:cs="Times New Roman"/>
          <w:sz w:val="24"/>
          <w:szCs w:val="24"/>
        </w:rPr>
        <w:t>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2g</w:t>
      </w:r>
      <w:r w:rsidR="00DC4CF4" w:rsidRPr="007621FF">
        <w:rPr>
          <w:rFonts w:ascii="Times New Roman" w:hAnsi="Times New Roman" w:cs="Times New Roman"/>
          <w:sz w:val="24"/>
          <w:szCs w:val="24"/>
        </w:rPr>
        <w:t xml:space="preserve">).  </w:t>
      </w:r>
    </w:p>
    <w:p w14:paraId="71557B94" w14:textId="77777777" w:rsidR="00DC4CF4" w:rsidRPr="007621FF" w:rsidRDefault="00DC4CF4" w:rsidP="00DC4CF4">
      <w:pPr>
        <w:spacing w:after="0"/>
        <w:jc w:val="both"/>
        <w:rPr>
          <w:rFonts w:ascii="Times New Roman" w:hAnsi="Times New Roman" w:cs="Times New Roman"/>
          <w:sz w:val="24"/>
          <w:szCs w:val="24"/>
        </w:rPr>
      </w:pPr>
    </w:p>
    <w:p w14:paraId="71557B95"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lastRenderedPageBreak/>
        <w:drawing>
          <wp:inline distT="0" distB="0" distL="0" distR="0" wp14:anchorId="71557F24" wp14:editId="71557F25">
            <wp:extent cx="4981318" cy="3642400"/>
            <wp:effectExtent l="19050" t="0" r="0" b="0"/>
            <wp:docPr id="38" name="Picture 14" descr="C:\Users\NMR\Desktop\Petar\Aktuelni radovi Petar\Za suku\Nektarina JSCS zingeroni\Spektri i slike\PSK-8 C ko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NMR\Desktop\Petar\Aktuelni radovi Petar\Za suku\Nektarina JSCS zingeroni\Spektri i slike\PSK-8 C kor.tiff"/>
                    <pic:cNvPicPr>
                      <a:picLocks noChangeAspect="1" noChangeArrowheads="1"/>
                    </pic:cNvPicPr>
                  </pic:nvPicPr>
                  <pic:blipFill>
                    <a:blip r:embed="rId48" cstate="print"/>
                    <a:srcRect/>
                    <a:stretch>
                      <a:fillRect/>
                    </a:stretch>
                  </pic:blipFill>
                  <pic:spPr bwMode="auto">
                    <a:xfrm>
                      <a:off x="0" y="0"/>
                      <a:ext cx="4980645" cy="3641908"/>
                    </a:xfrm>
                    <a:prstGeom prst="rect">
                      <a:avLst/>
                    </a:prstGeom>
                    <a:noFill/>
                    <a:ln w="9525">
                      <a:noFill/>
                      <a:miter lim="800000"/>
                      <a:headEnd/>
                      <a:tailEnd/>
                    </a:ln>
                  </pic:spPr>
                </pic:pic>
              </a:graphicData>
            </a:graphic>
          </wp:inline>
        </w:drawing>
      </w:r>
    </w:p>
    <w:p w14:paraId="71557B96"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41.</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13</w:t>
      </w:r>
      <w:r w:rsidR="00211CC2" w:rsidRPr="007621FF">
        <w:rPr>
          <w:rFonts w:ascii="Times New Roman" w:hAnsi="Times New Roman" w:cs="Times New Roman"/>
          <w:sz w:val="24"/>
          <w:szCs w:val="24"/>
        </w:rPr>
        <w:t xml:space="preserve">C </w:t>
      </w:r>
      <w:r w:rsidR="00DC4CF4" w:rsidRPr="007621FF">
        <w:rPr>
          <w:rFonts w:ascii="Times New Roman" w:hAnsi="Times New Roman" w:cs="Times New Roman"/>
          <w:sz w:val="24"/>
          <w:szCs w:val="24"/>
        </w:rPr>
        <w:t>NMR spectra of 3-((4-(3-methoxy-4-((2-</w:t>
      </w:r>
      <w:proofErr w:type="gramStart"/>
      <w:r w:rsidR="00DC4CF4" w:rsidRPr="007621FF">
        <w:rPr>
          <w:rFonts w:ascii="Times New Roman" w:hAnsi="Times New Roman" w:cs="Times New Roman"/>
          <w:sz w:val="24"/>
          <w:szCs w:val="24"/>
        </w:rPr>
        <w:t>methylallyl)oxy</w:t>
      </w:r>
      <w:proofErr w:type="gramEnd"/>
      <w:r w:rsidR="00DC4CF4" w:rsidRPr="007621FF">
        <w:rPr>
          <w:rFonts w:ascii="Times New Roman" w:hAnsi="Times New Roman" w:cs="Times New Roman"/>
          <w:sz w:val="24"/>
          <w:szCs w:val="24"/>
        </w:rPr>
        <w:t>)</w:t>
      </w:r>
      <w:proofErr w:type="gramStart"/>
      <w:r w:rsidR="00DC4CF4" w:rsidRPr="007621FF">
        <w:rPr>
          <w:rFonts w:ascii="Times New Roman" w:hAnsi="Times New Roman" w:cs="Times New Roman"/>
          <w:sz w:val="24"/>
          <w:szCs w:val="24"/>
        </w:rPr>
        <w:t>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2g</w:t>
      </w:r>
      <w:r w:rsidR="00DC4CF4" w:rsidRPr="007621FF">
        <w:rPr>
          <w:rFonts w:ascii="Times New Roman" w:hAnsi="Times New Roman" w:cs="Times New Roman"/>
          <w:sz w:val="24"/>
          <w:szCs w:val="24"/>
        </w:rPr>
        <w:t xml:space="preserve">).  </w:t>
      </w:r>
    </w:p>
    <w:p w14:paraId="71557B97" w14:textId="77777777" w:rsidR="00DC4CF4" w:rsidRPr="007621FF" w:rsidRDefault="00DC4CF4" w:rsidP="00DC4CF4">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drawing>
          <wp:inline distT="0" distB="0" distL="0" distR="0" wp14:anchorId="71557F26" wp14:editId="71557F27">
            <wp:extent cx="5006031" cy="3539730"/>
            <wp:effectExtent l="19050" t="0" r="4119" b="0"/>
            <wp:docPr id="22" name="Picture 22" descr="C:\Users\NMR\Desktop\Petar\Aktuelni radovi Petar\Za suku\Spektri i slike\IR\PSK-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NMR\Desktop\Petar\Aktuelni radovi Petar\Za suku\Spektri i slike\IR\PSK-8-1.tif"/>
                    <pic:cNvPicPr>
                      <a:picLocks noChangeAspect="1" noChangeArrowheads="1"/>
                    </pic:cNvPicPr>
                  </pic:nvPicPr>
                  <pic:blipFill>
                    <a:blip r:embed="rId49" cstate="print"/>
                    <a:srcRect/>
                    <a:stretch>
                      <a:fillRect/>
                    </a:stretch>
                  </pic:blipFill>
                  <pic:spPr bwMode="auto">
                    <a:xfrm>
                      <a:off x="0" y="0"/>
                      <a:ext cx="5007678" cy="3540894"/>
                    </a:xfrm>
                    <a:prstGeom prst="rect">
                      <a:avLst/>
                    </a:prstGeom>
                    <a:noFill/>
                    <a:ln w="9525">
                      <a:noFill/>
                      <a:miter lim="800000"/>
                      <a:headEnd/>
                      <a:tailEnd/>
                    </a:ln>
                  </pic:spPr>
                </pic:pic>
              </a:graphicData>
            </a:graphic>
          </wp:inline>
        </w:drawing>
      </w:r>
    </w:p>
    <w:p w14:paraId="71557B98" w14:textId="77777777" w:rsidR="00DC4CF4" w:rsidRPr="007621FF" w:rsidRDefault="00B45656"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t>Figure S</w:t>
      </w:r>
      <w:r w:rsidR="00DC4CF4" w:rsidRPr="007621FF">
        <w:rPr>
          <w:rFonts w:ascii="Times New Roman" w:hAnsi="Times New Roman" w:cs="Times New Roman"/>
          <w:b/>
          <w:sz w:val="24"/>
          <w:szCs w:val="24"/>
        </w:rPr>
        <w:t>42.</w:t>
      </w:r>
      <w:r w:rsidR="00DC4CF4" w:rsidRPr="007621FF">
        <w:rPr>
          <w:rFonts w:ascii="Times New Roman" w:hAnsi="Times New Roman" w:cs="Times New Roman"/>
          <w:sz w:val="24"/>
          <w:szCs w:val="24"/>
        </w:rPr>
        <w:t xml:space="preserve"> </w:t>
      </w:r>
      <w:r w:rsidR="00DC4CF4" w:rsidRPr="007621FF">
        <w:rPr>
          <w:rFonts w:ascii="Times New Roman" w:hAnsi="Times New Roman" w:cs="Times New Roman"/>
          <w:sz w:val="24"/>
          <w:szCs w:val="24"/>
          <w:vertAlign w:val="superscript"/>
        </w:rPr>
        <w:t xml:space="preserve"> </w:t>
      </w:r>
      <w:r w:rsidR="00DC4CF4" w:rsidRPr="007621FF">
        <w:rPr>
          <w:rFonts w:ascii="Times New Roman" w:hAnsi="Times New Roman" w:cs="Times New Roman"/>
          <w:sz w:val="24"/>
          <w:szCs w:val="24"/>
        </w:rPr>
        <w:t>IR spectra of 3-((4-(3-methoxy-4-((2-</w:t>
      </w:r>
      <w:proofErr w:type="gramStart"/>
      <w:r w:rsidR="00DC4CF4" w:rsidRPr="007621FF">
        <w:rPr>
          <w:rFonts w:ascii="Times New Roman" w:hAnsi="Times New Roman" w:cs="Times New Roman"/>
          <w:sz w:val="24"/>
          <w:szCs w:val="24"/>
        </w:rPr>
        <w:t>methylallyl)oxy</w:t>
      </w:r>
      <w:proofErr w:type="gramEnd"/>
      <w:r w:rsidR="00DC4CF4" w:rsidRPr="007621FF">
        <w:rPr>
          <w:rFonts w:ascii="Times New Roman" w:hAnsi="Times New Roman" w:cs="Times New Roman"/>
          <w:sz w:val="24"/>
          <w:szCs w:val="24"/>
        </w:rPr>
        <w:t>)</w:t>
      </w:r>
      <w:proofErr w:type="gramStart"/>
      <w:r w:rsidR="00DC4CF4" w:rsidRPr="007621FF">
        <w:rPr>
          <w:rFonts w:ascii="Times New Roman" w:hAnsi="Times New Roman" w:cs="Times New Roman"/>
          <w:sz w:val="24"/>
          <w:szCs w:val="24"/>
        </w:rPr>
        <w:t>phenyl)butan</w:t>
      </w:r>
      <w:proofErr w:type="gramEnd"/>
      <w:r w:rsidR="00DC4CF4" w:rsidRPr="007621FF">
        <w:rPr>
          <w:rFonts w:ascii="Times New Roman" w:hAnsi="Times New Roman" w:cs="Times New Roman"/>
          <w:sz w:val="24"/>
          <w:szCs w:val="24"/>
        </w:rPr>
        <w:t>-2-</w:t>
      </w:r>
      <w:proofErr w:type="gramStart"/>
      <w:r w:rsidR="00DC4CF4" w:rsidRPr="007621FF">
        <w:rPr>
          <w:rFonts w:ascii="Times New Roman" w:hAnsi="Times New Roman" w:cs="Times New Roman"/>
          <w:sz w:val="24"/>
          <w:szCs w:val="24"/>
        </w:rPr>
        <w:t>ylidene)amino</w:t>
      </w:r>
      <w:proofErr w:type="gramEnd"/>
      <w:r w:rsidR="00DC4CF4" w:rsidRPr="007621FF">
        <w:rPr>
          <w:rFonts w:ascii="Times New Roman" w:hAnsi="Times New Roman" w:cs="Times New Roman"/>
          <w:sz w:val="24"/>
          <w:szCs w:val="24"/>
        </w:rPr>
        <w:t>)-2-thioxoimidazolidin-4-one (</w:t>
      </w:r>
      <w:r w:rsidR="00DC4CF4" w:rsidRPr="007621FF">
        <w:rPr>
          <w:rFonts w:ascii="Times New Roman" w:hAnsi="Times New Roman" w:cs="Times New Roman"/>
          <w:b/>
          <w:sz w:val="24"/>
          <w:szCs w:val="24"/>
        </w:rPr>
        <w:t>2g</w:t>
      </w:r>
      <w:r w:rsidR="00DC4CF4" w:rsidRPr="007621FF">
        <w:rPr>
          <w:rFonts w:ascii="Times New Roman" w:hAnsi="Times New Roman" w:cs="Times New Roman"/>
          <w:sz w:val="24"/>
          <w:szCs w:val="24"/>
        </w:rPr>
        <w:t xml:space="preserve">).  </w:t>
      </w:r>
    </w:p>
    <w:p w14:paraId="71557B99" w14:textId="77777777" w:rsidR="00EF52E8" w:rsidRPr="007621FF" w:rsidRDefault="00EF52E8" w:rsidP="00DC4CF4">
      <w:pPr>
        <w:spacing w:after="0"/>
        <w:jc w:val="both"/>
        <w:rPr>
          <w:rFonts w:ascii="Times New Roman" w:hAnsi="Times New Roman" w:cs="Times New Roman"/>
          <w:sz w:val="24"/>
          <w:szCs w:val="24"/>
        </w:rPr>
      </w:pPr>
    </w:p>
    <w:p w14:paraId="71557B9A" w14:textId="77777777" w:rsidR="00EF52E8" w:rsidRPr="007621FF" w:rsidRDefault="00EF52E8" w:rsidP="00DC4CF4">
      <w:pPr>
        <w:spacing w:after="0"/>
        <w:jc w:val="both"/>
        <w:rPr>
          <w:rFonts w:ascii="Times New Roman" w:hAnsi="Times New Roman" w:cs="Times New Roman"/>
          <w:sz w:val="24"/>
          <w:szCs w:val="24"/>
        </w:rPr>
      </w:pPr>
      <w:r w:rsidRPr="007621FF">
        <w:rPr>
          <w:rFonts w:ascii="Times New Roman" w:hAnsi="Times New Roman" w:cs="Times New Roman"/>
          <w:b/>
          <w:sz w:val="24"/>
          <w:szCs w:val="24"/>
        </w:rPr>
        <w:lastRenderedPageBreak/>
        <w:t>Table S1.</w:t>
      </w:r>
      <w:r w:rsidRPr="007621FF">
        <w:rPr>
          <w:rFonts w:ascii="Times New Roman" w:hAnsi="Times New Roman" w:cs="Times New Roman"/>
          <w:sz w:val="24"/>
          <w:szCs w:val="24"/>
        </w:rPr>
        <w:t xml:space="preserve"> LC-HRMS analysis for compounds </w:t>
      </w:r>
      <w:r w:rsidRPr="007621FF">
        <w:rPr>
          <w:rFonts w:ascii="Times New Roman" w:hAnsi="Times New Roman" w:cs="Times New Roman"/>
          <w:b/>
          <w:sz w:val="24"/>
          <w:szCs w:val="24"/>
        </w:rPr>
        <w:t>2a-g</w:t>
      </w:r>
      <w:r w:rsidRPr="007621FF">
        <w:rPr>
          <w:rFonts w:ascii="Times New Roman" w:hAnsi="Times New Roman" w:cs="Times New Roman"/>
          <w:sz w:val="24"/>
          <w:szCs w:val="24"/>
        </w:rPr>
        <w:t xml:space="preserve">. </w:t>
      </w:r>
    </w:p>
    <w:p w14:paraId="71557B9B" w14:textId="77777777" w:rsidR="00EF52E8" w:rsidRPr="007621FF" w:rsidRDefault="00EF52E8" w:rsidP="00DC4CF4">
      <w:pPr>
        <w:spacing w:after="0"/>
        <w:jc w:val="both"/>
        <w:rPr>
          <w:rFonts w:ascii="Times New Roman" w:hAnsi="Times New Roman" w:cs="Times New Roman"/>
          <w:sz w:val="24"/>
          <w:szCs w:val="24"/>
        </w:rPr>
      </w:pPr>
      <w:r w:rsidRPr="007621FF">
        <w:rPr>
          <w:rFonts w:ascii="Times New Roman" w:hAnsi="Times New Roman" w:cs="Times New Roman"/>
          <w:noProof/>
          <w:sz w:val="24"/>
          <w:szCs w:val="24"/>
        </w:rPr>
        <w:drawing>
          <wp:inline distT="0" distB="0" distL="0" distR="0" wp14:anchorId="71557F28" wp14:editId="71557F29">
            <wp:extent cx="5648336" cy="7661189"/>
            <wp:effectExtent l="19050" t="0" r="9514" b="0"/>
            <wp:docPr id="8" name="Picture 8" descr="C:\Users\NMR\Desktop\Petar\Aktuelni radovi Petar\Za suku\Nektarina JSCS zingeroni\Spektri i slike\BS_KG_LCMS_rezultati_pages-to-jpg-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MR\Desktop\Petar\Aktuelni radovi Petar\Za suku\Nektarina JSCS zingeroni\Spektri i slike\BS_KG_LCMS_rezultati_pages-to-jpg-0002.jpg"/>
                    <pic:cNvPicPr>
                      <a:picLocks noChangeAspect="1" noChangeArrowheads="1"/>
                    </pic:cNvPicPr>
                  </pic:nvPicPr>
                  <pic:blipFill>
                    <a:blip r:embed="rId50" cstate="print"/>
                    <a:srcRect/>
                    <a:stretch>
                      <a:fillRect/>
                    </a:stretch>
                  </pic:blipFill>
                  <pic:spPr bwMode="auto">
                    <a:xfrm>
                      <a:off x="0" y="0"/>
                      <a:ext cx="5646868" cy="7659198"/>
                    </a:xfrm>
                    <a:prstGeom prst="rect">
                      <a:avLst/>
                    </a:prstGeom>
                    <a:noFill/>
                    <a:ln w="9525">
                      <a:noFill/>
                      <a:miter lim="800000"/>
                      <a:headEnd/>
                      <a:tailEnd/>
                    </a:ln>
                  </pic:spPr>
                </pic:pic>
              </a:graphicData>
            </a:graphic>
          </wp:inline>
        </w:drawing>
      </w:r>
    </w:p>
    <w:p w14:paraId="71557B9C" w14:textId="77777777" w:rsidR="00EF52E8" w:rsidRPr="007621FF" w:rsidRDefault="00EF52E8" w:rsidP="00DC4CF4">
      <w:pPr>
        <w:spacing w:after="0"/>
        <w:jc w:val="both"/>
        <w:rPr>
          <w:rFonts w:ascii="Times New Roman" w:hAnsi="Times New Roman" w:cs="Times New Roman"/>
          <w:sz w:val="24"/>
          <w:szCs w:val="24"/>
        </w:rPr>
      </w:pPr>
    </w:p>
    <w:p w14:paraId="71557B9D" w14:textId="77777777" w:rsidR="00DC4CF4" w:rsidRPr="007621FF" w:rsidRDefault="0074013B" w:rsidP="0074013B">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lastRenderedPageBreak/>
        <w:drawing>
          <wp:inline distT="0" distB="0" distL="0" distR="0" wp14:anchorId="71557F2A" wp14:editId="71557F2B">
            <wp:extent cx="5943600" cy="7620139"/>
            <wp:effectExtent l="0" t="0" r="0" b="0"/>
            <wp:docPr id="3" name="Picture 3" descr="C:\Users\NMR\Desktop\ZygHyd MDA\J Sulf Chem\Figure S-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MR\Desktop\ZygHyd MDA\J Sulf Chem\Figure S-43.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7620139"/>
                    </a:xfrm>
                    <a:prstGeom prst="rect">
                      <a:avLst/>
                    </a:prstGeom>
                    <a:noFill/>
                    <a:ln>
                      <a:noFill/>
                    </a:ln>
                  </pic:spPr>
                </pic:pic>
              </a:graphicData>
            </a:graphic>
          </wp:inline>
        </w:drawing>
      </w:r>
    </w:p>
    <w:p w14:paraId="71557B9E" w14:textId="77777777" w:rsidR="00695C69" w:rsidRPr="007621FF" w:rsidRDefault="00B45656" w:rsidP="00DC4CF4">
      <w:pPr>
        <w:spacing w:after="0"/>
        <w:rPr>
          <w:rFonts w:ascii="Times New Roman" w:hAnsi="Times New Roman" w:cs="Times New Roman"/>
          <w:sz w:val="24"/>
          <w:szCs w:val="24"/>
        </w:rPr>
      </w:pPr>
      <w:r w:rsidRPr="007621FF">
        <w:rPr>
          <w:rFonts w:ascii="Times New Roman" w:hAnsi="Times New Roman" w:cs="Times New Roman"/>
          <w:b/>
          <w:sz w:val="24"/>
          <w:szCs w:val="24"/>
        </w:rPr>
        <w:t>Figure S</w:t>
      </w:r>
      <w:r w:rsidR="00695C69" w:rsidRPr="007621FF">
        <w:rPr>
          <w:rFonts w:ascii="Times New Roman" w:hAnsi="Times New Roman" w:cs="Times New Roman"/>
          <w:b/>
          <w:sz w:val="24"/>
          <w:szCs w:val="24"/>
        </w:rPr>
        <w:t>43.</w:t>
      </w:r>
      <w:r w:rsidR="00695C69" w:rsidRPr="007621FF">
        <w:rPr>
          <w:rFonts w:ascii="Times New Roman" w:hAnsi="Times New Roman" w:cs="Times New Roman"/>
          <w:sz w:val="24"/>
          <w:szCs w:val="24"/>
        </w:rPr>
        <w:t xml:space="preserve"> </w:t>
      </w:r>
      <w:r w:rsidR="009842BD" w:rsidRPr="007621FF">
        <w:rPr>
          <w:rFonts w:ascii="Times New Roman" w:hAnsi="Times New Roman" w:cs="Times New Roman"/>
          <w:sz w:val="24"/>
          <w:szCs w:val="24"/>
        </w:rPr>
        <w:t>The effects of zingerone-thiohydantoin derivatives on MDA-MB-231 cell viability.</w:t>
      </w:r>
    </w:p>
    <w:p w14:paraId="71557B9F" w14:textId="77777777" w:rsidR="00695C69" w:rsidRPr="007621FF" w:rsidRDefault="00695C69" w:rsidP="00DC4CF4">
      <w:pPr>
        <w:spacing w:after="0"/>
        <w:rPr>
          <w:rFonts w:ascii="Times New Roman" w:hAnsi="Times New Roman" w:cs="Times New Roman"/>
          <w:sz w:val="24"/>
          <w:szCs w:val="24"/>
        </w:rPr>
      </w:pPr>
    </w:p>
    <w:p w14:paraId="71557BA0" w14:textId="77777777" w:rsidR="00695C69" w:rsidRPr="007621FF" w:rsidRDefault="00342456" w:rsidP="00342456">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lastRenderedPageBreak/>
        <w:drawing>
          <wp:inline distT="0" distB="0" distL="0" distR="0" wp14:anchorId="71557F2C" wp14:editId="71557F2D">
            <wp:extent cx="5943600" cy="6871890"/>
            <wp:effectExtent l="0" t="0" r="0" b="5715"/>
            <wp:docPr id="1" name="Picture 1" descr="C:\Users\petar\OneDrive\Desktop\ZygHyd MDA\J Sulf Chem\Figure 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tar\OneDrive\Desktop\ZygHyd MDA\J Sulf Chem\Figure S-44.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6871890"/>
                    </a:xfrm>
                    <a:prstGeom prst="rect">
                      <a:avLst/>
                    </a:prstGeom>
                    <a:noFill/>
                    <a:ln>
                      <a:noFill/>
                    </a:ln>
                  </pic:spPr>
                </pic:pic>
              </a:graphicData>
            </a:graphic>
          </wp:inline>
        </w:drawing>
      </w:r>
    </w:p>
    <w:p w14:paraId="71557BA1" w14:textId="77777777" w:rsidR="00695C69" w:rsidRPr="007621FF" w:rsidRDefault="00B45656" w:rsidP="00DC4CF4">
      <w:pPr>
        <w:spacing w:after="0"/>
        <w:rPr>
          <w:rFonts w:ascii="Times New Roman" w:hAnsi="Times New Roman" w:cs="Times New Roman"/>
          <w:sz w:val="24"/>
          <w:szCs w:val="24"/>
        </w:rPr>
      </w:pPr>
      <w:r w:rsidRPr="007621FF">
        <w:rPr>
          <w:rFonts w:ascii="Times New Roman" w:hAnsi="Times New Roman" w:cs="Times New Roman"/>
          <w:b/>
          <w:sz w:val="24"/>
          <w:szCs w:val="24"/>
        </w:rPr>
        <w:t>Fig. S</w:t>
      </w:r>
      <w:r w:rsidR="00695C69" w:rsidRPr="007621FF">
        <w:rPr>
          <w:rFonts w:ascii="Times New Roman" w:hAnsi="Times New Roman" w:cs="Times New Roman"/>
          <w:b/>
          <w:sz w:val="24"/>
          <w:szCs w:val="24"/>
        </w:rPr>
        <w:t>44.</w:t>
      </w:r>
      <w:r w:rsidR="00695C69" w:rsidRPr="007621FF">
        <w:rPr>
          <w:rFonts w:ascii="Times New Roman" w:hAnsi="Times New Roman" w:cs="Times New Roman"/>
          <w:sz w:val="24"/>
          <w:szCs w:val="24"/>
        </w:rPr>
        <w:t xml:space="preserve"> </w:t>
      </w:r>
      <w:r w:rsidR="009842BD" w:rsidRPr="007621FF">
        <w:rPr>
          <w:rFonts w:ascii="Times New Roman" w:hAnsi="Times New Roman" w:cs="Times New Roman"/>
          <w:sz w:val="24"/>
          <w:szCs w:val="24"/>
        </w:rPr>
        <w:t xml:space="preserve">The effects of zingerone-thiohydantoin derivatives on MRC-5 cell viability. </w:t>
      </w:r>
    </w:p>
    <w:p w14:paraId="71557BA2" w14:textId="77777777" w:rsidR="0001339B" w:rsidRPr="007621FF" w:rsidRDefault="0001339B" w:rsidP="0001339B">
      <w:pPr>
        <w:spacing w:after="0"/>
        <w:rPr>
          <w:rFonts w:ascii="Times New Roman" w:hAnsi="Times New Roman" w:cs="Times New Roman"/>
          <w:sz w:val="24"/>
          <w:szCs w:val="24"/>
        </w:rPr>
      </w:pPr>
    </w:p>
    <w:p w14:paraId="71557BA3" w14:textId="77777777" w:rsidR="0074013B" w:rsidRPr="007621FF" w:rsidRDefault="0074013B" w:rsidP="0001339B">
      <w:pPr>
        <w:spacing w:after="0"/>
        <w:rPr>
          <w:rFonts w:ascii="Times New Roman" w:hAnsi="Times New Roman" w:cs="Times New Roman"/>
          <w:sz w:val="24"/>
          <w:szCs w:val="24"/>
        </w:rPr>
      </w:pPr>
    </w:p>
    <w:p w14:paraId="71557BA4" w14:textId="77777777" w:rsidR="0074013B" w:rsidRPr="007621FF" w:rsidRDefault="0074013B" w:rsidP="0001339B">
      <w:pPr>
        <w:spacing w:after="0"/>
        <w:rPr>
          <w:rFonts w:ascii="Times New Roman" w:hAnsi="Times New Roman" w:cs="Times New Roman"/>
          <w:sz w:val="24"/>
          <w:szCs w:val="24"/>
        </w:rPr>
      </w:pPr>
    </w:p>
    <w:p w14:paraId="71557BA5" w14:textId="77777777" w:rsidR="0074013B" w:rsidRPr="007621FF" w:rsidRDefault="00EA120B" w:rsidP="00EA120B">
      <w:pPr>
        <w:spacing w:after="0"/>
        <w:jc w:val="center"/>
        <w:rPr>
          <w:rFonts w:ascii="Times New Roman" w:hAnsi="Times New Roman" w:cs="Times New Roman"/>
          <w:sz w:val="24"/>
          <w:szCs w:val="24"/>
        </w:rPr>
      </w:pPr>
      <w:r w:rsidRPr="007621FF">
        <w:rPr>
          <w:rFonts w:ascii="Times New Roman" w:hAnsi="Times New Roman" w:cs="Times New Roman"/>
          <w:noProof/>
          <w:sz w:val="24"/>
          <w:szCs w:val="24"/>
        </w:rPr>
        <w:lastRenderedPageBreak/>
        <w:drawing>
          <wp:inline distT="0" distB="0" distL="0" distR="0" wp14:anchorId="71557F2E" wp14:editId="71557F2F">
            <wp:extent cx="3853542" cy="4114800"/>
            <wp:effectExtent l="0" t="0" r="0" b="0"/>
            <wp:docPr id="5" name="Picture 5" descr="C:\Users\NMR\Desktop\ZygHyd MDA\J Sulf Chem\B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MR\Desktop\ZygHyd MDA\J Sulf Chem\BS2.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14774" cy="4180183"/>
                    </a:xfrm>
                    <a:prstGeom prst="rect">
                      <a:avLst/>
                    </a:prstGeom>
                    <a:noFill/>
                    <a:ln>
                      <a:noFill/>
                    </a:ln>
                  </pic:spPr>
                </pic:pic>
              </a:graphicData>
            </a:graphic>
          </wp:inline>
        </w:drawing>
      </w:r>
    </w:p>
    <w:p w14:paraId="71557BA6" w14:textId="77777777" w:rsidR="00EA120B" w:rsidRPr="007621FF" w:rsidRDefault="00EA120B" w:rsidP="0001339B">
      <w:pPr>
        <w:spacing w:after="0"/>
        <w:rPr>
          <w:rFonts w:ascii="Times New Roman" w:hAnsi="Times New Roman" w:cs="Times New Roman"/>
          <w:sz w:val="24"/>
          <w:szCs w:val="24"/>
        </w:rPr>
      </w:pPr>
      <w:r w:rsidRPr="007621FF">
        <w:rPr>
          <w:rFonts w:ascii="Times New Roman" w:hAnsi="Times New Roman" w:cs="Times New Roman"/>
          <w:b/>
          <w:sz w:val="24"/>
          <w:szCs w:val="24"/>
        </w:rPr>
        <w:t>Figure S45.</w:t>
      </w:r>
      <w:r w:rsidRPr="007621FF">
        <w:rPr>
          <w:rFonts w:ascii="Times New Roman" w:hAnsi="Times New Roman" w:cs="Times New Roman"/>
          <w:sz w:val="24"/>
          <w:szCs w:val="24"/>
        </w:rPr>
        <w:t xml:space="preserve"> Amino acid environment and interactions of </w:t>
      </w:r>
      <w:r w:rsidRPr="007621FF">
        <w:rPr>
          <w:rFonts w:ascii="Times New Roman" w:hAnsi="Times New Roman" w:cs="Times New Roman"/>
          <w:b/>
          <w:sz w:val="24"/>
          <w:szCs w:val="24"/>
        </w:rPr>
        <w:t>2e</w:t>
      </w:r>
      <w:r w:rsidRPr="007621FF">
        <w:rPr>
          <w:rFonts w:ascii="Times New Roman" w:hAnsi="Times New Roman" w:cs="Times New Roman"/>
          <w:sz w:val="24"/>
          <w:szCs w:val="24"/>
        </w:rPr>
        <w:t xml:space="preserve"> in BS2 of HSA.</w:t>
      </w:r>
    </w:p>
    <w:p w14:paraId="71557BA7" w14:textId="77777777" w:rsidR="00EA120B" w:rsidRPr="007621FF" w:rsidRDefault="00EA120B" w:rsidP="0001339B">
      <w:pPr>
        <w:spacing w:after="0"/>
        <w:rPr>
          <w:rFonts w:ascii="Times New Roman" w:hAnsi="Times New Roman" w:cs="Times New Roman"/>
          <w:sz w:val="24"/>
          <w:szCs w:val="24"/>
        </w:rPr>
      </w:pPr>
    </w:p>
    <w:p w14:paraId="71557BA8" w14:textId="77777777" w:rsidR="00CC0D8F" w:rsidRPr="007621FF" w:rsidRDefault="00966BC8" w:rsidP="00EB3003">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 xml:space="preserve">Bcl-2 </w:t>
      </w:r>
      <w:r w:rsidR="002A644F" w:rsidRPr="007621FF">
        <w:rPr>
          <w:rFonts w:ascii="Times New Roman" w:hAnsi="Times New Roman" w:cs="Times New Roman"/>
          <w:sz w:val="24"/>
          <w:szCs w:val="24"/>
        </w:rPr>
        <w:t xml:space="preserve">(Table S2, entry 1) </w:t>
      </w:r>
      <w:r w:rsidRPr="007621FF">
        <w:rPr>
          <w:rFonts w:ascii="Times New Roman" w:hAnsi="Times New Roman" w:cs="Times New Roman"/>
          <w:sz w:val="24"/>
          <w:szCs w:val="24"/>
        </w:rPr>
        <w:t xml:space="preserve">is an anti-apoptotic protein and its primary function is the prevention of programmed cell death (apoptosis). </w:t>
      </w:r>
      <w:r w:rsidR="002A644F" w:rsidRPr="007621FF">
        <w:rPr>
          <w:rFonts w:ascii="Times New Roman" w:hAnsi="Times New Roman" w:cs="Times New Roman"/>
          <w:sz w:val="24"/>
          <w:szCs w:val="24"/>
        </w:rPr>
        <w:t>It is an important marker for clinical breast cancer prognosis and its up-regulation is linked to breast c</w:t>
      </w:r>
      <w:r w:rsidR="00EB3003" w:rsidRPr="007621FF">
        <w:rPr>
          <w:rFonts w:ascii="Times New Roman" w:hAnsi="Times New Roman" w:cs="Times New Roman"/>
          <w:sz w:val="24"/>
          <w:szCs w:val="24"/>
        </w:rPr>
        <w:t>ancer survival and progression.</w:t>
      </w:r>
      <w:r w:rsidR="00EB3003" w:rsidRPr="007621FF">
        <w:rPr>
          <w:rFonts w:ascii="Times New Roman" w:hAnsi="Times New Roman" w:cs="Times New Roman"/>
          <w:sz w:val="24"/>
          <w:szCs w:val="24"/>
        </w:rPr>
        <w:fldChar w:fldCharType="begin" w:fldLock="1"/>
      </w:r>
      <w:r w:rsidR="00EB3003" w:rsidRPr="007621FF">
        <w:rPr>
          <w:rFonts w:ascii="Times New Roman" w:hAnsi="Times New Roman" w:cs="Times New Roman"/>
          <w:sz w:val="24"/>
          <w:szCs w:val="24"/>
        </w:rPr>
        <w:instrText>ADDIN CSL_CITATION {"citationItems":[{"id":"ITEM-1","itemData":{"DOI":"10.4048/jbc.2016.19.3.252","ISSN":"1738-6756","author":[{"dropping-particle":"","family":"Eom","given":"Yong Hwa","non-dropping-particle":"","parse-names":false,"suffix":""},{"dropping-particle":"","family":"Kim","given":"Hyung Suk","non-dropping-particle":"","parse-names":false,"suffix":""},{"dropping-particle":"","family":"Lee","given":"Ahwon","non-dropping-particle":"","parse-names":false,"suffix":""},{"dropping-particle":"","family":"Song","given":"Byung Joo","non-dropping-particle":"","parse-names":false,"suffix":""},{"dropping-particle":"","family":"Chae","given":"Byung Joo","non-dropping-particle":"","parse-names":false,"suffix":""}],"container-title":"Journal of Breast Cancer","id":"ITEM-1","issue":"3","issued":{"date-parts":[["2016"]]},"page":"252","title":"BCL2 as a Subtype-Specific Prognostic Marker for Breast Cancer","type":"article-journal","volume":"19"},"uris":["http://www.mendeley.com/documents/?uuid=a5c1c826-f6d6-391f-a1b2-e5c0c2cb1014"]}],"mendeley":{"formattedCitation":"&lt;sup&gt;1&lt;/sup&gt;","plainTextFormattedCitation":"1","previouslyFormattedCitation":"&lt;sup&gt;1&lt;/sup&gt;"},"properties":{"noteIndex":0},"schema":"https://github.com/citation-style-language/schema/raw/master/csl-citation.json"}</w:instrText>
      </w:r>
      <w:r w:rsidR="00EB3003" w:rsidRPr="007621FF">
        <w:rPr>
          <w:rFonts w:ascii="Times New Roman" w:hAnsi="Times New Roman" w:cs="Times New Roman"/>
          <w:sz w:val="24"/>
          <w:szCs w:val="24"/>
        </w:rPr>
        <w:fldChar w:fldCharType="separate"/>
      </w:r>
      <w:r w:rsidR="00EB3003" w:rsidRPr="007621FF">
        <w:rPr>
          <w:rFonts w:ascii="Times New Roman" w:hAnsi="Times New Roman" w:cs="Times New Roman"/>
          <w:noProof/>
          <w:sz w:val="24"/>
          <w:szCs w:val="24"/>
          <w:vertAlign w:val="superscript"/>
        </w:rPr>
        <w:t>1</w:t>
      </w:r>
      <w:r w:rsidR="00EB3003" w:rsidRPr="007621FF">
        <w:rPr>
          <w:rFonts w:ascii="Times New Roman" w:hAnsi="Times New Roman" w:cs="Times New Roman"/>
          <w:sz w:val="24"/>
          <w:szCs w:val="24"/>
        </w:rPr>
        <w:fldChar w:fldCharType="end"/>
      </w:r>
      <w:r w:rsidR="00EB3003" w:rsidRPr="007621FF">
        <w:rPr>
          <w:rFonts w:ascii="Times New Roman" w:hAnsi="Times New Roman" w:cs="Times New Roman"/>
          <w:sz w:val="24"/>
          <w:szCs w:val="24"/>
        </w:rPr>
        <w:t xml:space="preserve"> Published research shows that targeting Bcl-2 and its down-regulation effectively induces cell death in breast cancer cells.</w:t>
      </w:r>
      <w:r w:rsidR="00EB3003" w:rsidRPr="007621FF">
        <w:rPr>
          <w:rFonts w:ascii="Times New Roman" w:hAnsi="Times New Roman" w:cs="Times New Roman"/>
          <w:sz w:val="24"/>
          <w:szCs w:val="24"/>
        </w:rPr>
        <w:fldChar w:fldCharType="begin" w:fldLock="1"/>
      </w:r>
      <w:r w:rsidR="001A14EB" w:rsidRPr="007621FF">
        <w:rPr>
          <w:rFonts w:ascii="Times New Roman" w:hAnsi="Times New Roman" w:cs="Times New Roman"/>
          <w:sz w:val="24"/>
          <w:szCs w:val="24"/>
        </w:rPr>
        <w:instrText>ADDIN CSL_CITATION {"citationItems":[{"id":"ITEM-1","itemData":{"DOI":"10.7759/cureus.65159","ISSN":"2168-8184","author":[{"dropping-particle":"","family":"Tamanna","given":"Shabnam","non-dropping-particle":"","parse-names":false,"suffix":""},{"dropping-particle":"","family":"Perumal","given":"Elumalai","non-dropping-particle":"","parse-names":false,"suffix":""},{"dropping-particle":"","family":"Rajanathadurai","given":"Jeevitha","non-dropping-particle":"","parse-names":false,"suffix":""}],"container-title":"Cureus","id":"ITEM-1","issued":{"date-parts":[["2024","7","22"]]},"title":"Enhanced Apoptotic Effects in MDA-MB-231 Triple-Negative Breast Cancer Cells Through a Synergistic Action of Luteolin and Paclitaxel","type":"article-journal"},"uris":["http://www.mendeley.com/documents/?uuid=537fded9-d4ed-3331-8dd5-4ed226d1a7b2"]}],"mendeley":{"formattedCitation":"&lt;sup&gt;2&lt;/sup&gt;","plainTextFormattedCitation":"2","previouslyFormattedCitation":"&lt;sup&gt;2&lt;/sup&gt;"},"properties":{"noteIndex":0},"schema":"https://github.com/citation-style-language/schema/raw/master/csl-citation.json"}</w:instrText>
      </w:r>
      <w:r w:rsidR="00EB3003" w:rsidRPr="007621FF">
        <w:rPr>
          <w:rFonts w:ascii="Times New Roman" w:hAnsi="Times New Roman" w:cs="Times New Roman"/>
          <w:sz w:val="24"/>
          <w:szCs w:val="24"/>
        </w:rPr>
        <w:fldChar w:fldCharType="separate"/>
      </w:r>
      <w:r w:rsidR="00EB3003" w:rsidRPr="007621FF">
        <w:rPr>
          <w:rFonts w:ascii="Times New Roman" w:hAnsi="Times New Roman" w:cs="Times New Roman"/>
          <w:noProof/>
          <w:sz w:val="24"/>
          <w:szCs w:val="24"/>
          <w:vertAlign w:val="superscript"/>
        </w:rPr>
        <w:t>2</w:t>
      </w:r>
      <w:r w:rsidR="00EB3003" w:rsidRPr="007621FF">
        <w:rPr>
          <w:rFonts w:ascii="Times New Roman" w:hAnsi="Times New Roman" w:cs="Times New Roman"/>
          <w:sz w:val="24"/>
          <w:szCs w:val="24"/>
        </w:rPr>
        <w:fldChar w:fldCharType="end"/>
      </w:r>
      <w:r w:rsidR="00EB3003" w:rsidRPr="007621FF">
        <w:rPr>
          <w:rFonts w:ascii="Times New Roman" w:hAnsi="Times New Roman" w:cs="Times New Roman"/>
          <w:sz w:val="24"/>
          <w:szCs w:val="24"/>
        </w:rPr>
        <w:t xml:space="preserve"> </w:t>
      </w:r>
    </w:p>
    <w:p w14:paraId="71557BA9" w14:textId="77777777" w:rsidR="00EB3003" w:rsidRPr="007621FF" w:rsidRDefault="00690F76" w:rsidP="00EB3003">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Vascular endothelial growth factor, VEGF (Table S2, entry 2), promotes the growth and metastasis of MDA-MB-231 triple-negative breast cancer cells by inducing angiogenesis, increasing cell adhesion and reducing apoptosis through Bcl-2 expression. It acts as a survival factor and facilitates the penetration of these cells across endothelial monolayers.</w:t>
      </w:r>
      <w:r w:rsidR="001A14EB" w:rsidRPr="007621FF">
        <w:rPr>
          <w:rFonts w:ascii="Times New Roman" w:hAnsi="Times New Roman" w:cs="Times New Roman"/>
          <w:sz w:val="24"/>
          <w:szCs w:val="24"/>
        </w:rPr>
        <w:fldChar w:fldCharType="begin" w:fldLock="1"/>
      </w:r>
      <w:r w:rsidR="0018321B" w:rsidRPr="007621FF">
        <w:rPr>
          <w:rFonts w:ascii="Times New Roman" w:hAnsi="Times New Roman" w:cs="Times New Roman"/>
          <w:sz w:val="24"/>
          <w:szCs w:val="24"/>
        </w:rPr>
        <w:instrText>ADDIN CSL_CITATION {"citationItems":[{"id":"ITEM-1","itemData":{"DOI":"10.1054/bjoc.2001.1876","ISSN":"0007-0920","author":[{"dropping-particle":"","family":"Pidgeon","given":"G P","non-dropping-particle":"","parse-names":false,"suffix":""},{"dropping-particle":"","family":"Barr","given":"M P","non-dropping-particle":"","parse-names":false,"suffix":""},{"dropping-particle":"","family":"Harmey","given":"J H","non-dropping-particle":"","parse-names":false,"suffix":""},{"dropping-particle":"","family":"Foley","given":"D A","non-dropping-particle":"","parse-names":false,"suffix":""},{"dropping-particle":"","family":"Bouchier-Hayes","given":"D J","non-dropping-particle":"","parse-names":false,"suffix":""}],"container-title":"British Journal of Cancer","id":"ITEM-1","issue":"2","issued":{"date-parts":[["2001","7","17"]]},"page":"273-278","title":"Vascular endothelial growth factor (VEGF) upregulates BCL-2 and inhibits apoptosis in human and murine mammary adenocarcinoma cells","type":"article-journal","volume":"85"},"uris":["http://www.mendeley.com/documents/?uuid=a62d7536-9bb5-31ba-9ba1-1ed262438952"]}],"mendeley":{"formattedCitation":"&lt;sup&gt;3&lt;/sup&gt;","plainTextFormattedCitation":"3","previouslyFormattedCitation":"&lt;sup&gt;3&lt;/sup&gt;"},"properties":{"noteIndex":0},"schema":"https://github.com/citation-style-language/schema/raw/master/csl-citation.json"}</w:instrText>
      </w:r>
      <w:r w:rsidR="001A14EB" w:rsidRPr="007621FF">
        <w:rPr>
          <w:rFonts w:ascii="Times New Roman" w:hAnsi="Times New Roman" w:cs="Times New Roman"/>
          <w:sz w:val="24"/>
          <w:szCs w:val="24"/>
        </w:rPr>
        <w:fldChar w:fldCharType="separate"/>
      </w:r>
      <w:r w:rsidR="001A14EB" w:rsidRPr="007621FF">
        <w:rPr>
          <w:rFonts w:ascii="Times New Roman" w:hAnsi="Times New Roman" w:cs="Times New Roman"/>
          <w:noProof/>
          <w:sz w:val="24"/>
          <w:szCs w:val="24"/>
          <w:vertAlign w:val="superscript"/>
        </w:rPr>
        <w:t>3</w:t>
      </w:r>
      <w:r w:rsidR="001A14EB"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AA" w14:textId="77777777" w:rsidR="00690F76" w:rsidRPr="007621FF" w:rsidRDefault="00210707" w:rsidP="00210707">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Topoisomerase II alpha, Top2A (Table S2, entry 3), is a critical enzyme for DNA replication and a target for chemotherapy. TOP2A is essential in MDA-MB-231 triple-negative breast cancer cells for resolving DNA topological constraints, enabling rapid proliferation and facilitating mitosis by managing chromoso</w:t>
      </w:r>
      <w:r w:rsidR="00435834" w:rsidRPr="007621FF">
        <w:rPr>
          <w:rFonts w:ascii="Times New Roman" w:hAnsi="Times New Roman" w:cs="Times New Roman"/>
          <w:sz w:val="24"/>
          <w:szCs w:val="24"/>
        </w:rPr>
        <w:t>me condensation and segregation. It is a critical biomarker for therapy in triple-negative breast cancer models.</w:t>
      </w:r>
      <w:r w:rsidR="0018321B" w:rsidRPr="007621FF">
        <w:rPr>
          <w:rFonts w:ascii="Times New Roman" w:hAnsi="Times New Roman" w:cs="Times New Roman"/>
          <w:sz w:val="24"/>
          <w:szCs w:val="24"/>
        </w:rPr>
        <w:fldChar w:fldCharType="begin" w:fldLock="1"/>
      </w:r>
      <w:r w:rsidR="007A56F2" w:rsidRPr="007621FF">
        <w:rPr>
          <w:rFonts w:ascii="Times New Roman" w:hAnsi="Times New Roman" w:cs="Times New Roman"/>
          <w:sz w:val="24"/>
          <w:szCs w:val="24"/>
        </w:rPr>
        <w:instrText>ADDIN CSL_CITATION {"citationItems":[{"id":"ITEM-1","itemData":{"DOI":"10.3892/mmr.2024.13415","ISSN":"1791-2997","author":[{"dropping-particle":"","family":"Zhou","given":"Tao","non-dropping-particle":"","parse-names":false,"suffix":""},{"dropping-particle":"","family":"Niu","given":"Yiting","non-dropping-particle":"","parse-names":false,"suffix":""},{"dropping-particle":"","family":"Li","given":"Yanjun","non-dropping-particle":"","parse-names":false,"suffix":""}],"container-title":"Molecular Medicine Reports","id":"ITEM-1","issue":"2","issued":{"date-parts":[["2024","12","10"]]},"page":"50","title":"Advances in research on malignant tumors and targeted agents for TOP2A (Review)","type":"article-journal","volume":"31"},"uris":["http://www.mendeley.com/documents/?uuid=ba6eec72-08dc-3855-b4c3-d6b9b116dcf9"]}],"mendeley":{"formattedCitation":"&lt;sup&gt;4&lt;/sup&gt;","plainTextFormattedCitation":"4","previouslyFormattedCitation":"&lt;sup&gt;4&lt;/sup&gt;"},"properties":{"noteIndex":0},"schema":"https://github.com/citation-style-language/schema/raw/master/csl-citation.json"}</w:instrText>
      </w:r>
      <w:r w:rsidR="0018321B" w:rsidRPr="007621FF">
        <w:rPr>
          <w:rFonts w:ascii="Times New Roman" w:hAnsi="Times New Roman" w:cs="Times New Roman"/>
          <w:sz w:val="24"/>
          <w:szCs w:val="24"/>
        </w:rPr>
        <w:fldChar w:fldCharType="separate"/>
      </w:r>
      <w:r w:rsidR="0018321B" w:rsidRPr="007621FF">
        <w:rPr>
          <w:rFonts w:ascii="Times New Roman" w:hAnsi="Times New Roman" w:cs="Times New Roman"/>
          <w:noProof/>
          <w:sz w:val="24"/>
          <w:szCs w:val="24"/>
          <w:vertAlign w:val="superscript"/>
        </w:rPr>
        <w:t>4</w:t>
      </w:r>
      <w:r w:rsidR="0018321B" w:rsidRPr="007621FF">
        <w:rPr>
          <w:rFonts w:ascii="Times New Roman" w:hAnsi="Times New Roman" w:cs="Times New Roman"/>
          <w:sz w:val="24"/>
          <w:szCs w:val="24"/>
        </w:rPr>
        <w:fldChar w:fldCharType="end"/>
      </w:r>
      <w:r w:rsidR="00435834" w:rsidRPr="007621FF">
        <w:rPr>
          <w:rFonts w:ascii="Times New Roman" w:hAnsi="Times New Roman" w:cs="Times New Roman"/>
          <w:sz w:val="24"/>
          <w:szCs w:val="24"/>
        </w:rPr>
        <w:t xml:space="preserve"> </w:t>
      </w:r>
    </w:p>
    <w:p w14:paraId="71557BAB" w14:textId="77777777" w:rsidR="00210707" w:rsidRPr="007621FF" w:rsidRDefault="00154CFF" w:rsidP="00154CFF">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Thymidylate synthase</w:t>
      </w:r>
      <w:r w:rsidR="006918CF" w:rsidRPr="007621FF">
        <w:rPr>
          <w:rFonts w:ascii="Times New Roman" w:hAnsi="Times New Roman" w:cs="Times New Roman"/>
          <w:sz w:val="24"/>
          <w:szCs w:val="24"/>
        </w:rPr>
        <w:t>, TS</w:t>
      </w:r>
      <w:r w:rsidRPr="007621FF">
        <w:rPr>
          <w:rFonts w:ascii="Times New Roman" w:hAnsi="Times New Roman" w:cs="Times New Roman"/>
          <w:sz w:val="24"/>
          <w:szCs w:val="24"/>
        </w:rPr>
        <w:t xml:space="preserve"> (Table S2, entry 4)</w:t>
      </w:r>
      <w:r w:rsidR="006918CF" w:rsidRPr="007621FF">
        <w:rPr>
          <w:rFonts w:ascii="Times New Roman" w:hAnsi="Times New Roman" w:cs="Times New Roman"/>
          <w:sz w:val="24"/>
          <w:szCs w:val="24"/>
        </w:rPr>
        <w:t>,</w:t>
      </w:r>
      <w:r w:rsidRPr="007621FF">
        <w:rPr>
          <w:rFonts w:ascii="Times New Roman" w:hAnsi="Times New Roman" w:cs="Times New Roman"/>
          <w:sz w:val="24"/>
          <w:szCs w:val="24"/>
        </w:rPr>
        <w:t xml:space="preserve"> is a critical enzyme for DNA synthesis and repair in triple-negative breast cancer cells, converting </w:t>
      </w:r>
      <w:proofErr w:type="spellStart"/>
      <w:r w:rsidRPr="007621FF">
        <w:rPr>
          <w:rFonts w:ascii="Times New Roman" w:hAnsi="Times New Roman" w:cs="Times New Roman"/>
          <w:sz w:val="24"/>
          <w:szCs w:val="24"/>
        </w:rPr>
        <w:t>dUMP</w:t>
      </w:r>
      <w:proofErr w:type="spellEnd"/>
      <w:r w:rsidRPr="007621FF">
        <w:rPr>
          <w:rFonts w:ascii="Times New Roman" w:hAnsi="Times New Roman" w:cs="Times New Roman"/>
          <w:sz w:val="24"/>
          <w:szCs w:val="24"/>
        </w:rPr>
        <w:t xml:space="preserve"> to dTMP for cell proliferation. Overexpressed in these cells, TS supports a highly proliferative, metastat</w:t>
      </w:r>
      <w:r w:rsidR="00782B9E" w:rsidRPr="007621FF">
        <w:rPr>
          <w:rFonts w:ascii="Times New Roman" w:hAnsi="Times New Roman" w:cs="Times New Roman"/>
          <w:sz w:val="24"/>
          <w:szCs w:val="24"/>
        </w:rPr>
        <w:t>ic phenotype</w:t>
      </w:r>
      <w:r w:rsidRPr="007621FF">
        <w:rPr>
          <w:rFonts w:ascii="Times New Roman" w:hAnsi="Times New Roman" w:cs="Times New Roman"/>
          <w:sz w:val="24"/>
          <w:szCs w:val="24"/>
        </w:rPr>
        <w:t xml:space="preserve"> and is associated with poor prognosis and chemoresistance.</w:t>
      </w:r>
      <w:r w:rsidR="007A56F2" w:rsidRPr="007621FF">
        <w:rPr>
          <w:rFonts w:ascii="Times New Roman" w:hAnsi="Times New Roman" w:cs="Times New Roman"/>
          <w:sz w:val="24"/>
          <w:szCs w:val="24"/>
        </w:rPr>
        <w:fldChar w:fldCharType="begin" w:fldLock="1"/>
      </w:r>
      <w:r w:rsidR="00CD1F8A" w:rsidRPr="007621FF">
        <w:rPr>
          <w:rFonts w:ascii="Times New Roman" w:hAnsi="Times New Roman" w:cs="Times New Roman"/>
          <w:sz w:val="24"/>
          <w:szCs w:val="24"/>
        </w:rPr>
        <w:instrText>ADDIN CSL_CITATION {"citationItems":[{"id":"ITEM-1","itemData":{"DOI":"10.1111/1440-1681.13415","ISSN":"0305-1870","abstract":"&lt;p&gt; Nucleotide metabolism is the driving force of cell proliferation, and thymidylate synthase (TYMS) catalyzes a rate‐limiting step in the initial synthesis of nucleotides. Previous studies reported that TYMS activity significantly affected the proliferation of tumour cells. However, the diagnostic and prognostic significance of TYMS expression in breast cancer remains unclear. Here, we used the Breast Cancer Integrative Platform (BCIP) to investigate the relationship between progression and prognosis of breast cancer with TYMS expression, and then verified the database analysis using immunohistochemical staining. Our results indicated TYMS expression was greater in breast cancer than adjacent normal tissues and greater in triple‐negative breast cancer (TNBC) than non‐TNBC tissues. TYMS expression also had significant positive correlations with histological grade, tumour size, and ER negativity, and PR negativity. The increased copy number of the &lt;italic&gt;TYMS&lt;/italic&gt; gene appears to be the reason for its upregulation in breast cancer. Breast cancer patients with higher TYMS expression had poorer prognosis. Our data suggest that TYMS has potential use as a diagnostic and prognostic marker for breast cancer patients. &lt;/p&gt;","author":[{"dropping-particle":"","family":"Song","given":"Shaoran","non-dropping-particle":"","parse-names":false,"suffix":""},{"dropping-particle":"","family":"Tian","given":"Bixia","non-dropping-particle":"","parse-names":false,"suffix":""},{"dropping-particle":"","family":"Zhang","given":"Miao","non-dropping-particle":"","parse-names":false,"suffix":""},{"dropping-particle":"","family":"Gao","given":"Xiaoqian","non-dropping-particle":"","parse-names":false,"suffix":""},{"dropping-particle":"","family":"Jie","given":"Liu","non-dropping-particle":"","parse-names":false,"suffix":""},{"dropping-particle":"","family":"Liu","given":"Peijun","non-dropping-particle":"","parse-names":false,"suffix":""},{"dropping-particle":"","family":"Li","given":"Juan","non-dropping-particle":"","parse-names":false,"suffix":""}],"container-title":"Clinical and Experimental Pharmacology and Physiology","id":"ITEM-1","issue":"2","issued":{"date-parts":[["2021","2","24"]]},"page":"279-287","title":"Diagnostic and prognostic value of thymidylate synthase expression in breast cancer","type":"article-journal","volume":"48"},"uris":["http://www.mendeley.com/documents/?uuid=37761c10-6d62-3ad0-a12f-0fd9a68622a0"]}],"mendeley":{"formattedCitation":"&lt;sup&gt;5&lt;/sup&gt;","plainTextFormattedCitation":"5","previouslyFormattedCitation":"&lt;sup&gt;5&lt;/sup&gt;"},"properties":{"noteIndex":0},"schema":"https://github.com/citation-style-language/schema/raw/master/csl-citation.json"}</w:instrText>
      </w:r>
      <w:r w:rsidR="007A56F2" w:rsidRPr="007621FF">
        <w:rPr>
          <w:rFonts w:ascii="Times New Roman" w:hAnsi="Times New Roman" w:cs="Times New Roman"/>
          <w:sz w:val="24"/>
          <w:szCs w:val="24"/>
        </w:rPr>
        <w:fldChar w:fldCharType="separate"/>
      </w:r>
      <w:r w:rsidR="007A56F2" w:rsidRPr="007621FF">
        <w:rPr>
          <w:rFonts w:ascii="Times New Roman" w:hAnsi="Times New Roman" w:cs="Times New Roman"/>
          <w:noProof/>
          <w:sz w:val="24"/>
          <w:szCs w:val="24"/>
          <w:vertAlign w:val="superscript"/>
        </w:rPr>
        <w:t>5</w:t>
      </w:r>
      <w:r w:rsidR="007A56F2" w:rsidRPr="007621FF">
        <w:rPr>
          <w:rFonts w:ascii="Times New Roman" w:hAnsi="Times New Roman" w:cs="Times New Roman"/>
          <w:sz w:val="24"/>
          <w:szCs w:val="24"/>
        </w:rPr>
        <w:fldChar w:fldCharType="end"/>
      </w:r>
      <w:r w:rsidR="000F6AFE" w:rsidRPr="007621FF">
        <w:rPr>
          <w:rFonts w:ascii="Times New Roman" w:hAnsi="Times New Roman" w:cs="Times New Roman"/>
          <w:sz w:val="24"/>
          <w:szCs w:val="24"/>
        </w:rPr>
        <w:t xml:space="preserve"> </w:t>
      </w:r>
    </w:p>
    <w:p w14:paraId="71557BAC" w14:textId="77777777" w:rsidR="008F5AA7" w:rsidRPr="007621FF" w:rsidRDefault="00782B9E" w:rsidP="00154CFF">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lastRenderedPageBreak/>
        <w:t>Janus kinase 2</w:t>
      </w:r>
      <w:r w:rsidR="00285139" w:rsidRPr="007621FF">
        <w:rPr>
          <w:rFonts w:ascii="Times New Roman" w:hAnsi="Times New Roman" w:cs="Times New Roman"/>
          <w:sz w:val="24"/>
          <w:szCs w:val="24"/>
        </w:rPr>
        <w:t>, JAK2</w:t>
      </w:r>
      <w:r w:rsidRPr="007621FF">
        <w:rPr>
          <w:rFonts w:ascii="Times New Roman" w:hAnsi="Times New Roman" w:cs="Times New Roman"/>
          <w:sz w:val="24"/>
          <w:szCs w:val="24"/>
        </w:rPr>
        <w:t xml:space="preserve"> (Table S2, entry 5)</w:t>
      </w:r>
      <w:r w:rsidR="00285139" w:rsidRPr="007621FF">
        <w:rPr>
          <w:rFonts w:ascii="Times New Roman" w:hAnsi="Times New Roman" w:cs="Times New Roman"/>
          <w:sz w:val="24"/>
          <w:szCs w:val="24"/>
        </w:rPr>
        <w:t>,</w:t>
      </w:r>
      <w:r w:rsidRPr="007621FF">
        <w:rPr>
          <w:rFonts w:ascii="Times New Roman" w:hAnsi="Times New Roman" w:cs="Times New Roman"/>
          <w:sz w:val="24"/>
          <w:szCs w:val="24"/>
        </w:rPr>
        <w:t xml:space="preserve"> acts as a critical mediator of proliferation, survival, and migration in triple-negative breast cancer cells, primarily through activation of the JAK2/STAT3 pathway. Inhibiting JAK2 reduces </w:t>
      </w:r>
      <w:r w:rsidR="00D02A4B" w:rsidRPr="007621FF">
        <w:rPr>
          <w:rFonts w:ascii="Times New Roman" w:hAnsi="Times New Roman" w:cs="Times New Roman"/>
          <w:sz w:val="24"/>
          <w:szCs w:val="24"/>
        </w:rPr>
        <w:t>tumor growth, induces apoptosis</w:t>
      </w:r>
      <w:r w:rsidRPr="007621FF">
        <w:rPr>
          <w:rFonts w:ascii="Times New Roman" w:hAnsi="Times New Roman" w:cs="Times New Roman"/>
          <w:sz w:val="24"/>
          <w:szCs w:val="24"/>
        </w:rPr>
        <w:t xml:space="preserve"> and suppresses metastasis by decreasing phosphorylation of STAT3 and related, downstream oncogenic signals.</w:t>
      </w:r>
      <w:r w:rsidR="00CD1F8A" w:rsidRPr="007621FF">
        <w:rPr>
          <w:rFonts w:ascii="Times New Roman" w:hAnsi="Times New Roman" w:cs="Times New Roman"/>
          <w:sz w:val="24"/>
          <w:szCs w:val="24"/>
        </w:rPr>
        <w:fldChar w:fldCharType="begin" w:fldLock="1"/>
      </w:r>
      <w:r w:rsidR="00E72242" w:rsidRPr="007621FF">
        <w:rPr>
          <w:rFonts w:ascii="Times New Roman" w:hAnsi="Times New Roman" w:cs="Times New Roman"/>
          <w:sz w:val="24"/>
          <w:szCs w:val="24"/>
        </w:rPr>
        <w:instrText>ADDIN CSL_CITATION {"citationItems":[{"id":"ITEM-1","itemData":{"DOI":"10.3892/ol.2018.9475","ISSN":"1792-1074","author":[{"dropping-particle":"","family":"Yang","given":"Yuguang","non-dropping-particle":"","parse-names":false,"suffix":""},{"dropping-particle":"","family":"Zhou","given":"Hongfeng","non-dropping-particle":"","parse-names":false,"suffix":""},{"dropping-particle":"","family":"Liu","given":"Wenming","non-dropping-particle":"","parse-names":false,"suffix":""},{"dropping-particle":"","family":"Wu","given":"Jin","non-dropping-particle":"","parse-names":false,"suffix":""},{"dropping-particle":"","family":"Yue","given":"Xiaolong","non-dropping-particle":"","parse-names":false,"suffix":""},{"dropping-particle":"","family":"Wang","given":"Jincai","non-dropping-particle":"","parse-names":false,"suffix":""},{"dropping-particle":"","family":"Quan","given":"Lina","non-dropping-particle":"","parse-names":false,"suffix":""},{"dropping-particle":"","family":"Liu","given":"Hang","non-dropping-particle":"","parse-names":false,"suffix":""},{"dropping-particle":"","family":"Guo","given":"Li","non-dropping-particle":"","parse-names":false,"suffix":""},{"dropping-particle":"","family":"Wang","given":"Zhipeng","non-dropping-particle":"","parse-names":false,"suffix":""},{"dropping-particle":"","family":"Lian","given":"Xin","non-dropping-particle":"","parse-names":false,"suffix":""},{"dropping-particle":"","family":"Zhang","given":"Qingyuan","non-dropping-particle":"","parse-names":false,"suffix":""}],"container-title":"Oncology Letters","id":"ITEM-1","issued":{"date-parts":[["2018","9","21"]]},"title":"Ganoderic acid A exerts antitumor activity against MDA‑MB‑231 human breast cancer cells by inhibiting the Janus kinase 2/signal transducer and activator of transcription 3 signaling pathway","type":"article-journal"},"uris":["http://www.mendeley.com/documents/?uuid=dc5554ca-35bc-38aa-9167-2836595c021e"]}],"mendeley":{"formattedCitation":"&lt;sup&gt;6&lt;/sup&gt;","plainTextFormattedCitation":"6","previouslyFormattedCitation":"&lt;sup&gt;6&lt;/sup&gt;"},"properties":{"noteIndex":0},"schema":"https://github.com/citation-style-language/schema/raw/master/csl-citation.json"}</w:instrText>
      </w:r>
      <w:r w:rsidR="00CD1F8A" w:rsidRPr="007621FF">
        <w:rPr>
          <w:rFonts w:ascii="Times New Roman" w:hAnsi="Times New Roman" w:cs="Times New Roman"/>
          <w:sz w:val="24"/>
          <w:szCs w:val="24"/>
        </w:rPr>
        <w:fldChar w:fldCharType="separate"/>
      </w:r>
      <w:r w:rsidR="00CD1F8A" w:rsidRPr="007621FF">
        <w:rPr>
          <w:rFonts w:ascii="Times New Roman" w:hAnsi="Times New Roman" w:cs="Times New Roman"/>
          <w:noProof/>
          <w:sz w:val="24"/>
          <w:szCs w:val="24"/>
          <w:vertAlign w:val="superscript"/>
        </w:rPr>
        <w:t>6</w:t>
      </w:r>
      <w:r w:rsidR="00CD1F8A" w:rsidRPr="007621FF">
        <w:rPr>
          <w:rFonts w:ascii="Times New Roman" w:hAnsi="Times New Roman" w:cs="Times New Roman"/>
          <w:sz w:val="24"/>
          <w:szCs w:val="24"/>
        </w:rPr>
        <w:fldChar w:fldCharType="end"/>
      </w:r>
      <w:r w:rsidR="00BC6A07" w:rsidRPr="007621FF">
        <w:rPr>
          <w:rFonts w:ascii="Times New Roman" w:hAnsi="Times New Roman" w:cs="Times New Roman"/>
          <w:sz w:val="24"/>
          <w:szCs w:val="24"/>
        </w:rPr>
        <w:t xml:space="preserve"> </w:t>
      </w:r>
    </w:p>
    <w:p w14:paraId="71557BAD" w14:textId="77777777" w:rsidR="00BC6A07" w:rsidRPr="007621FF" w:rsidRDefault="00B87A65" w:rsidP="00154CFF">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Nuclear factor kappa B, NF-</w:t>
      </w:r>
      <w:proofErr w:type="spellStart"/>
      <w:r w:rsidRPr="007621FF">
        <w:rPr>
          <w:rFonts w:ascii="Times New Roman" w:hAnsi="Times New Roman" w:cs="Times New Roman"/>
          <w:sz w:val="24"/>
          <w:szCs w:val="24"/>
        </w:rPr>
        <w:t>κB</w:t>
      </w:r>
      <w:proofErr w:type="spellEnd"/>
      <w:r w:rsidRPr="007621FF">
        <w:rPr>
          <w:rFonts w:ascii="Times New Roman" w:hAnsi="Times New Roman" w:cs="Times New Roman"/>
          <w:sz w:val="24"/>
          <w:szCs w:val="24"/>
        </w:rPr>
        <w:t xml:space="preserve"> (Table S2, entries 6-8), is heavily activated in MDA-MB-231 triple-negative breast cancer cells, promoting tumor aggressiveness, metastasis and survival. It drives cancer progression by regulating epithelial-mesenchymal transition transcription factors (such as SLUG, TWIST1), inducing chemoresistance and facilitating angiogenesis.</w:t>
      </w:r>
      <w:r w:rsidR="00E72242" w:rsidRPr="007621FF">
        <w:rPr>
          <w:rFonts w:ascii="Times New Roman" w:hAnsi="Times New Roman" w:cs="Times New Roman"/>
          <w:sz w:val="24"/>
          <w:szCs w:val="24"/>
        </w:rPr>
        <w:fldChar w:fldCharType="begin" w:fldLock="1"/>
      </w:r>
      <w:r w:rsidR="00F31AF2" w:rsidRPr="007621FF">
        <w:rPr>
          <w:rFonts w:ascii="Times New Roman" w:hAnsi="Times New Roman" w:cs="Times New Roman"/>
          <w:sz w:val="24"/>
          <w:szCs w:val="24"/>
        </w:rPr>
        <w:instrText>ADDIN CSL_CITATION {"citationItems":[{"id":"ITEM-1","itemData":{"DOI":"10.1371/journal.pone.0106966","ISSN":"1932-6203","author":[{"dropping-particle":"","family":"Smith","given":"Shannon M.","non-dropping-particle":"","parse-names":false,"suffix":""},{"dropping-particle":"","family":"Lyu","given":"Yi Lisa","non-dropping-particle":"","parse-names":false,"suffix":""},{"dropping-particle":"","family":"Cai","given":"Li","non-dropping-particle":"","parse-names":false,"suffix":""}],"container-title":"PLoS ONE","id":"ITEM-1","issue":"9","issued":{"date-parts":[["2014","9","3"]]},"page":"e106966","title":"NF-κB Affects Proliferation and Invasiveness of Breast Cancer Cells by Regulating CD44 Expression","type":"article-journal","volume":"9"},"uris":["http://www.mendeley.com/documents/?uuid=d670aee0-c24d-366f-8af2-8808be531a46"]}],"mendeley":{"formattedCitation":"&lt;sup&gt;7&lt;/sup&gt;","plainTextFormattedCitation":"7","previouslyFormattedCitation":"&lt;sup&gt;7&lt;/sup&gt;"},"properties":{"noteIndex":0},"schema":"https://github.com/citation-style-language/schema/raw/master/csl-citation.json"}</w:instrText>
      </w:r>
      <w:r w:rsidR="00E72242" w:rsidRPr="007621FF">
        <w:rPr>
          <w:rFonts w:ascii="Times New Roman" w:hAnsi="Times New Roman" w:cs="Times New Roman"/>
          <w:sz w:val="24"/>
          <w:szCs w:val="24"/>
        </w:rPr>
        <w:fldChar w:fldCharType="separate"/>
      </w:r>
      <w:r w:rsidR="00E72242" w:rsidRPr="007621FF">
        <w:rPr>
          <w:rFonts w:ascii="Times New Roman" w:hAnsi="Times New Roman" w:cs="Times New Roman"/>
          <w:noProof/>
          <w:sz w:val="24"/>
          <w:szCs w:val="24"/>
          <w:vertAlign w:val="superscript"/>
        </w:rPr>
        <w:t>7</w:t>
      </w:r>
      <w:r w:rsidR="00E72242"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AE" w14:textId="77777777" w:rsidR="00B87A65" w:rsidRPr="007621FF" w:rsidRDefault="00087E71" w:rsidP="00154CFF">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 xml:space="preserve">Topoisomerase I, </w:t>
      </w:r>
      <w:r w:rsidR="00D62750" w:rsidRPr="007621FF">
        <w:rPr>
          <w:rFonts w:ascii="Times New Roman" w:hAnsi="Times New Roman" w:cs="Times New Roman"/>
          <w:sz w:val="24"/>
          <w:szCs w:val="24"/>
        </w:rPr>
        <w:t>Top1</w:t>
      </w:r>
      <w:r w:rsidRPr="007621FF">
        <w:rPr>
          <w:rFonts w:ascii="Times New Roman" w:hAnsi="Times New Roman" w:cs="Times New Roman"/>
          <w:sz w:val="24"/>
          <w:szCs w:val="24"/>
        </w:rPr>
        <w:t xml:space="preserve"> (Table S2, entry 9), plays a critical role in triple-negative breast cancer cells by relieving DNA torsional strain during rapid replication and transcription. Due to the high proliferation rate of these cells, th</w:t>
      </w:r>
      <w:r w:rsidR="00D62750" w:rsidRPr="007621FF">
        <w:rPr>
          <w:rFonts w:ascii="Times New Roman" w:hAnsi="Times New Roman" w:cs="Times New Roman"/>
          <w:sz w:val="24"/>
          <w:szCs w:val="24"/>
        </w:rPr>
        <w:t>ey express high levels of Top1</w:t>
      </w:r>
      <w:r w:rsidRPr="007621FF">
        <w:rPr>
          <w:rFonts w:ascii="Times New Roman" w:hAnsi="Times New Roman" w:cs="Times New Roman"/>
          <w:sz w:val="24"/>
          <w:szCs w:val="24"/>
        </w:rPr>
        <w:t xml:space="preserve">, making them highly sensitive to </w:t>
      </w:r>
      <w:r w:rsidR="00DA01B8" w:rsidRPr="007621FF">
        <w:rPr>
          <w:rFonts w:ascii="Times New Roman" w:hAnsi="Times New Roman" w:cs="Times New Roman"/>
          <w:sz w:val="24"/>
          <w:szCs w:val="24"/>
        </w:rPr>
        <w:t>inhibiting</w:t>
      </w:r>
      <w:r w:rsidRPr="007621FF">
        <w:rPr>
          <w:rFonts w:ascii="Times New Roman" w:hAnsi="Times New Roman" w:cs="Times New Roman"/>
          <w:sz w:val="24"/>
          <w:szCs w:val="24"/>
        </w:rPr>
        <w:t xml:space="preserve"> agents like topotecan.</w:t>
      </w:r>
      <w:r w:rsidR="00F31AF2" w:rsidRPr="007621FF">
        <w:rPr>
          <w:rFonts w:ascii="Times New Roman" w:hAnsi="Times New Roman" w:cs="Times New Roman"/>
          <w:sz w:val="24"/>
          <w:szCs w:val="24"/>
        </w:rPr>
        <w:fldChar w:fldCharType="begin" w:fldLock="1"/>
      </w:r>
      <w:r w:rsidR="00C02D44" w:rsidRPr="007621FF">
        <w:rPr>
          <w:rFonts w:ascii="Times New Roman" w:hAnsi="Times New Roman" w:cs="Times New Roman"/>
          <w:sz w:val="24"/>
          <w:szCs w:val="24"/>
        </w:rPr>
        <w:instrText>ADDIN CSL_CITATION {"citationItems":[{"id":"ITEM-1","itemData":{"DOI":"10.1016/j.jss.2004.11.011","ISSN":"00224804","author":[{"dropping-particle":"","family":"Akbas","given":"S. Halide","non-dropping-particle":"","parse-names":false,"suffix":""},{"dropping-particle":"","family":"Timur","given":"Mujgan","non-dropping-particle":"","parse-names":false,"suffix":""},{"dropping-particle":"","family":"Ozben","given":"Tomris","non-dropping-particle":"","parse-names":false,"suffix":""}],"container-title":"Journal of Surgical Research","id":"ITEM-1","issue":"1","issued":{"date-parts":[["2005","5"]]},"page":"49-55","title":"The Effect of Quercetin on Topotecan Cytotoxicity in MCF-7 and MDA-MB 231 Human Breast Cancer Cells1","type":"article-journal","volume":"125"},"uris":["http://www.mendeley.com/documents/?uuid=3563a421-29d5-388b-86e0-7000b848faab"]}],"mendeley":{"formattedCitation":"&lt;sup&gt;8&lt;/sup&gt;","plainTextFormattedCitation":"8","previouslyFormattedCitation":"&lt;sup&gt;8&lt;/sup&gt;"},"properties":{"noteIndex":0},"schema":"https://github.com/citation-style-language/schema/raw/master/csl-citation.json"}</w:instrText>
      </w:r>
      <w:r w:rsidR="00F31AF2" w:rsidRPr="007621FF">
        <w:rPr>
          <w:rFonts w:ascii="Times New Roman" w:hAnsi="Times New Roman" w:cs="Times New Roman"/>
          <w:sz w:val="24"/>
          <w:szCs w:val="24"/>
        </w:rPr>
        <w:fldChar w:fldCharType="separate"/>
      </w:r>
      <w:r w:rsidR="00F31AF2" w:rsidRPr="007621FF">
        <w:rPr>
          <w:rFonts w:ascii="Times New Roman" w:hAnsi="Times New Roman" w:cs="Times New Roman"/>
          <w:noProof/>
          <w:sz w:val="24"/>
          <w:szCs w:val="24"/>
          <w:vertAlign w:val="superscript"/>
        </w:rPr>
        <w:t>8</w:t>
      </w:r>
      <w:r w:rsidR="00F31AF2"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AF" w14:textId="77777777" w:rsidR="00087E71" w:rsidRPr="007621FF" w:rsidRDefault="009252FD" w:rsidP="00154CFF">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 xml:space="preserve">Cyclooxygenase-2, </w:t>
      </w:r>
      <w:r w:rsidR="004208BD" w:rsidRPr="007621FF">
        <w:rPr>
          <w:rFonts w:ascii="Times New Roman" w:hAnsi="Times New Roman" w:cs="Times New Roman"/>
          <w:sz w:val="24"/>
          <w:szCs w:val="24"/>
        </w:rPr>
        <w:t>COX-2</w:t>
      </w:r>
      <w:r w:rsidRPr="007621FF">
        <w:rPr>
          <w:rFonts w:ascii="Times New Roman" w:hAnsi="Times New Roman" w:cs="Times New Roman"/>
          <w:sz w:val="24"/>
          <w:szCs w:val="24"/>
        </w:rPr>
        <w:t xml:space="preserve"> (Table S2, entry 10</w:t>
      </w:r>
      <w:r w:rsidR="004208BD" w:rsidRPr="007621FF">
        <w:rPr>
          <w:rFonts w:ascii="Times New Roman" w:hAnsi="Times New Roman" w:cs="Times New Roman"/>
          <w:sz w:val="24"/>
          <w:szCs w:val="24"/>
        </w:rPr>
        <w:t>)</w:t>
      </w:r>
      <w:r w:rsidRPr="007621FF">
        <w:rPr>
          <w:rFonts w:ascii="Times New Roman" w:hAnsi="Times New Roman" w:cs="Times New Roman"/>
          <w:sz w:val="24"/>
          <w:szCs w:val="24"/>
        </w:rPr>
        <w:t>, is heavily overexpressed in</w:t>
      </w:r>
      <w:r w:rsidR="004208BD" w:rsidRPr="007621FF">
        <w:rPr>
          <w:rFonts w:ascii="Times New Roman" w:hAnsi="Times New Roman" w:cs="Times New Roman"/>
          <w:sz w:val="24"/>
          <w:szCs w:val="24"/>
        </w:rPr>
        <w:t xml:space="preserve"> highly aggressive, triple-negative </w:t>
      </w:r>
      <w:r w:rsidRPr="007621FF">
        <w:rPr>
          <w:rFonts w:ascii="Times New Roman" w:hAnsi="Times New Roman" w:cs="Times New Roman"/>
          <w:sz w:val="24"/>
          <w:szCs w:val="24"/>
        </w:rPr>
        <w:t>breast cancer cells</w:t>
      </w:r>
      <w:r w:rsidR="004208BD" w:rsidRPr="007621FF">
        <w:rPr>
          <w:rFonts w:ascii="Times New Roman" w:hAnsi="Times New Roman" w:cs="Times New Roman"/>
          <w:sz w:val="24"/>
          <w:szCs w:val="24"/>
        </w:rPr>
        <w:t>, playing a key role in driving malignant phenotypes, including rapid tumor growth, increased in</w:t>
      </w:r>
      <w:r w:rsidRPr="007621FF">
        <w:rPr>
          <w:rFonts w:ascii="Times New Roman" w:hAnsi="Times New Roman" w:cs="Times New Roman"/>
          <w:sz w:val="24"/>
          <w:szCs w:val="24"/>
        </w:rPr>
        <w:t>vasion, migration, angiogenesis</w:t>
      </w:r>
      <w:r w:rsidR="004208BD" w:rsidRPr="007621FF">
        <w:rPr>
          <w:rFonts w:ascii="Times New Roman" w:hAnsi="Times New Roman" w:cs="Times New Roman"/>
          <w:sz w:val="24"/>
          <w:szCs w:val="24"/>
        </w:rPr>
        <w:t xml:space="preserve"> and </w:t>
      </w:r>
      <w:proofErr w:type="spellStart"/>
      <w:r w:rsidR="004208BD" w:rsidRPr="007621FF">
        <w:rPr>
          <w:rFonts w:ascii="Times New Roman" w:hAnsi="Times New Roman" w:cs="Times New Roman"/>
          <w:sz w:val="24"/>
          <w:szCs w:val="24"/>
        </w:rPr>
        <w:t>radior</w:t>
      </w:r>
      <w:r w:rsidRPr="007621FF">
        <w:rPr>
          <w:rFonts w:ascii="Times New Roman" w:hAnsi="Times New Roman" w:cs="Times New Roman"/>
          <w:sz w:val="24"/>
          <w:szCs w:val="24"/>
        </w:rPr>
        <w:t>esistance</w:t>
      </w:r>
      <w:proofErr w:type="spellEnd"/>
      <w:r w:rsidRPr="007621FF">
        <w:rPr>
          <w:rFonts w:ascii="Times New Roman" w:hAnsi="Times New Roman" w:cs="Times New Roman"/>
          <w:sz w:val="24"/>
          <w:szCs w:val="24"/>
        </w:rPr>
        <w:t>. Inhibiting COX-2 (through</w:t>
      </w:r>
      <w:r w:rsidR="004208BD" w:rsidRPr="007621FF">
        <w:rPr>
          <w:rFonts w:ascii="Times New Roman" w:hAnsi="Times New Roman" w:cs="Times New Roman"/>
          <w:sz w:val="24"/>
          <w:szCs w:val="24"/>
        </w:rPr>
        <w:t xml:space="preserve"> siRNA or drugs like celecoxib) reverses these processes, making it a critical target for reducing cancer progression.</w:t>
      </w:r>
      <w:r w:rsidR="00C02D44" w:rsidRPr="007621FF">
        <w:rPr>
          <w:rFonts w:ascii="Times New Roman" w:hAnsi="Times New Roman" w:cs="Times New Roman"/>
          <w:sz w:val="24"/>
          <w:szCs w:val="24"/>
        </w:rPr>
        <w:fldChar w:fldCharType="begin" w:fldLock="1"/>
      </w:r>
      <w:r w:rsidR="002A58E5" w:rsidRPr="007621FF">
        <w:rPr>
          <w:rFonts w:ascii="Times New Roman" w:hAnsi="Times New Roman" w:cs="Times New Roman"/>
          <w:sz w:val="24"/>
          <w:szCs w:val="24"/>
        </w:rPr>
        <w:instrText>ADDIN CSL_CITATION {"citationItems":[{"id":"ITEM-1","itemData":{"DOI":"10.1186/bcr1626","ISSN":"1465-542X","author":[{"dropping-particle":"","family":"Basu","given":"Gargi D","non-dropping-particle":"","parse-names":false,"suffix":""},{"dropping-particle":"","family":"Liang","given":"Winnie S","non-dropping-particle":"","parse-names":false,"suffix":""},{"dropping-particle":"","family":"Stephan","given":"Dietrich A","non-dropping-particle":"","parse-names":false,"suffix":""},{"dropping-particle":"","family":"Wegener","given":"Lee T","non-dropping-particle":"","parse-names":false,"suffix":""},{"dropping-particle":"","family":"Conley","given":"Christopher R","non-dropping-particle":"","parse-names":false,"suffix":""},{"dropping-particle":"","family":"Pockaj","given":"Barbara A","non-dropping-particle":"","parse-names":false,"suffix":""},{"dropping-particle":"","family":"Mukherjee","given":"Pinku","non-dropping-particle":"","parse-names":false,"suffix":""}],"container-title":"Breast Cancer Research","id":"ITEM-1","issue":"6","issued":{"date-parts":[["2006","12","11"]]},"page":"R69","title":"A novel role for cyclooxygenase-2 in regulating vascular channel formation by human breast cancer cells","type":"article-journal","volume":"8"},"uris":["http://www.mendeley.com/documents/?uuid=07094ade-abb8-3596-86dc-8e0bee0c585f"]}],"mendeley":{"formattedCitation":"&lt;sup&gt;9&lt;/sup&gt;","plainTextFormattedCitation":"9","previouslyFormattedCitation":"&lt;sup&gt;9&lt;/sup&gt;"},"properties":{"noteIndex":0},"schema":"https://github.com/citation-style-language/schema/raw/master/csl-citation.json"}</w:instrText>
      </w:r>
      <w:r w:rsidR="00C02D44" w:rsidRPr="007621FF">
        <w:rPr>
          <w:rFonts w:ascii="Times New Roman" w:hAnsi="Times New Roman" w:cs="Times New Roman"/>
          <w:sz w:val="24"/>
          <w:szCs w:val="24"/>
        </w:rPr>
        <w:fldChar w:fldCharType="separate"/>
      </w:r>
      <w:r w:rsidR="00C02D44" w:rsidRPr="007621FF">
        <w:rPr>
          <w:rFonts w:ascii="Times New Roman" w:hAnsi="Times New Roman" w:cs="Times New Roman"/>
          <w:noProof/>
          <w:sz w:val="24"/>
          <w:szCs w:val="24"/>
          <w:vertAlign w:val="superscript"/>
        </w:rPr>
        <w:t>9</w:t>
      </w:r>
      <w:r w:rsidR="00C02D44"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B0" w14:textId="77777777" w:rsidR="009252FD" w:rsidRPr="007621FF" w:rsidRDefault="00DC212A" w:rsidP="00154CFF">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 xml:space="preserve">Poly [ADP-ribose] polymerase 1, </w:t>
      </w:r>
      <w:r w:rsidR="00521A4E" w:rsidRPr="007621FF">
        <w:rPr>
          <w:rFonts w:ascii="Times New Roman" w:hAnsi="Times New Roman" w:cs="Times New Roman"/>
          <w:sz w:val="24"/>
          <w:szCs w:val="24"/>
        </w:rPr>
        <w:t>PARP-1</w:t>
      </w:r>
      <w:r w:rsidRPr="007621FF">
        <w:rPr>
          <w:rFonts w:ascii="Times New Roman" w:hAnsi="Times New Roman" w:cs="Times New Roman"/>
          <w:sz w:val="24"/>
          <w:szCs w:val="24"/>
        </w:rPr>
        <w:t xml:space="preserve"> (Table S2, entry 11)</w:t>
      </w:r>
      <w:r w:rsidR="00285139" w:rsidRPr="007621FF">
        <w:rPr>
          <w:rFonts w:ascii="Times New Roman" w:hAnsi="Times New Roman" w:cs="Times New Roman"/>
          <w:sz w:val="24"/>
          <w:szCs w:val="24"/>
        </w:rPr>
        <w:t>,</w:t>
      </w:r>
      <w:r w:rsidR="00521A4E" w:rsidRPr="007621FF">
        <w:rPr>
          <w:rFonts w:ascii="Times New Roman" w:hAnsi="Times New Roman" w:cs="Times New Roman"/>
          <w:sz w:val="24"/>
          <w:szCs w:val="24"/>
        </w:rPr>
        <w:t xml:space="preserve"> promotes D</w:t>
      </w:r>
      <w:r w:rsidR="00416CE2" w:rsidRPr="007621FF">
        <w:rPr>
          <w:rFonts w:ascii="Times New Roman" w:hAnsi="Times New Roman" w:cs="Times New Roman"/>
          <w:sz w:val="24"/>
          <w:szCs w:val="24"/>
        </w:rPr>
        <w:t>NA damage repair, cell survival</w:t>
      </w:r>
      <w:r w:rsidR="00521A4E" w:rsidRPr="007621FF">
        <w:rPr>
          <w:rFonts w:ascii="Times New Roman" w:hAnsi="Times New Roman" w:cs="Times New Roman"/>
          <w:sz w:val="24"/>
          <w:szCs w:val="24"/>
        </w:rPr>
        <w:t xml:space="preserve"> and resistance to chemotherapy in triple-negative breast cancer cells, notably by facilitating the epithelial-mesenchymal transition. Inhibition of PARP-1 induces apoptosis, reduces cell growth, increases oxidative stress and acts as a chemosensitizer.</w:t>
      </w:r>
      <w:r w:rsidR="002A58E5" w:rsidRPr="007621FF">
        <w:rPr>
          <w:rFonts w:ascii="Times New Roman" w:hAnsi="Times New Roman" w:cs="Times New Roman"/>
          <w:sz w:val="24"/>
          <w:szCs w:val="24"/>
        </w:rPr>
        <w:fldChar w:fldCharType="begin" w:fldLock="1"/>
      </w:r>
      <w:r w:rsidR="00241E76" w:rsidRPr="007621FF">
        <w:rPr>
          <w:rFonts w:ascii="Times New Roman" w:hAnsi="Times New Roman" w:cs="Times New Roman"/>
          <w:sz w:val="24"/>
          <w:szCs w:val="24"/>
        </w:rPr>
        <w:instrText>ADDIN CSL_CITATION {"citationItems":[{"id":"ITEM-1","itemData":{"DOI":"10.1039/C8CC07813K","ISSN":"1359-7345","abstract":"&lt;p&gt;We report for the first time a PARP1-targeting PROTAC small molecule to selectively induce the cleavage of PARP1.&lt;/p&gt;","author":[{"dropping-particle":"","family":"Zhao","given":"Qiuye","non-dropping-particle":"","parse-names":false,"suffix":""},{"dropping-particle":"","family":"Lan","given":"Tianlong","non-dropping-particle":"","parse-names":false,"suffix":""},{"dropping-particle":"","family":"Su","given":"Shang","non-dropping-particle":"","parse-names":false,"suffix":""},{"dropping-particle":"","family":"Rao","given":"Yu","non-dropping-particle":"","parse-names":false,"suffix":""}],"container-title":"Chemical Communications","id":"ITEM-1","issue":"3","issued":{"date-parts":[["2019"]]},"page":"369-372","title":"Induction of apoptosis in MDA-MB-231 breast cancer cells by a PARP1-targeting PROTAC small molecule","type":"article-journal","volume":"55"},"uris":["http://www.mendeley.com/documents/?uuid=09c9553a-d631-36c6-ba79-2f220f5396af"]}],"mendeley":{"formattedCitation":"&lt;sup&gt;10&lt;/sup&gt;","plainTextFormattedCitation":"10","previouslyFormattedCitation":"&lt;sup&gt;10&lt;/sup&gt;"},"properties":{"noteIndex":0},"schema":"https://github.com/citation-style-language/schema/raw/master/csl-citation.json"}</w:instrText>
      </w:r>
      <w:r w:rsidR="002A58E5" w:rsidRPr="007621FF">
        <w:rPr>
          <w:rFonts w:ascii="Times New Roman" w:hAnsi="Times New Roman" w:cs="Times New Roman"/>
          <w:sz w:val="24"/>
          <w:szCs w:val="24"/>
        </w:rPr>
        <w:fldChar w:fldCharType="separate"/>
      </w:r>
      <w:r w:rsidR="002A58E5" w:rsidRPr="007621FF">
        <w:rPr>
          <w:rFonts w:ascii="Times New Roman" w:hAnsi="Times New Roman" w:cs="Times New Roman"/>
          <w:noProof/>
          <w:sz w:val="24"/>
          <w:szCs w:val="24"/>
          <w:vertAlign w:val="superscript"/>
        </w:rPr>
        <w:t>10</w:t>
      </w:r>
      <w:r w:rsidR="002A58E5" w:rsidRPr="007621FF">
        <w:rPr>
          <w:rFonts w:ascii="Times New Roman" w:hAnsi="Times New Roman" w:cs="Times New Roman"/>
          <w:sz w:val="24"/>
          <w:szCs w:val="24"/>
        </w:rPr>
        <w:fldChar w:fldCharType="end"/>
      </w:r>
      <w:r w:rsidR="00521A4E" w:rsidRPr="007621FF">
        <w:rPr>
          <w:rFonts w:ascii="Times New Roman" w:hAnsi="Times New Roman" w:cs="Times New Roman"/>
          <w:sz w:val="24"/>
          <w:szCs w:val="24"/>
        </w:rPr>
        <w:t xml:space="preserve"> </w:t>
      </w:r>
    </w:p>
    <w:p w14:paraId="71557BB1" w14:textId="77777777" w:rsidR="00521A4E" w:rsidRPr="007621FF" w:rsidRDefault="002047B6" w:rsidP="00154CFF">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Tumor necrosis factor alpha receptors, TNF-α (Table S2, entries 12-14), primarily drive tumor progression by promoting growth, migration and invasion. TNF-α activate these receptors to induce matrix metalloproteinases, enhancing metastatic potential. They also contribute to chemotherapy resistance.</w:t>
      </w:r>
      <w:r w:rsidR="00241E76" w:rsidRPr="007621FF">
        <w:rPr>
          <w:rFonts w:ascii="Times New Roman" w:hAnsi="Times New Roman" w:cs="Times New Roman"/>
          <w:sz w:val="24"/>
          <w:szCs w:val="24"/>
        </w:rPr>
        <w:fldChar w:fldCharType="begin" w:fldLock="1"/>
      </w:r>
      <w:r w:rsidR="00A46B31" w:rsidRPr="007621FF">
        <w:rPr>
          <w:rFonts w:ascii="Times New Roman" w:hAnsi="Times New Roman" w:cs="Times New Roman"/>
          <w:sz w:val="24"/>
          <w:szCs w:val="24"/>
        </w:rPr>
        <w:instrText>ADDIN CSL_CITATION {"citationItems":[{"id":"ITEM-1","itemData":{"DOI":"10.1038/s41388-018-0221-4","ISSN":"0950-9232","author":[{"dropping-particle":"","family":"Zhang","given":"Zunyue","non-dropping-particle":"","parse-names":false,"suffix":""},{"dropping-particle":"","family":"Lin","given":"Guohong","non-dropping-particle":"","parse-names":false,"suffix":""},{"dropping-particle":"","family":"Yan","given":"Yujing","non-dropping-particle":"","parse-names":false,"suffix":""},{"dropping-particle":"","family":"Li","given":"Xiang","non-dropping-particle":"","parse-names":false,"suffix":""},{"dropping-particle":"","family":"Hu","given":"Yibing","non-dropping-particle":"","parse-names":false,"suffix":""},{"dropping-particle":"","family":"Wang","given":"Jing","non-dropping-particle":"","parse-names":false,"suffix":""},{"dropping-particle":"","family":"Yin","given":"Bingjiao","non-dropping-particle":"","parse-names":false,"suffix":""},{"dropping-particle":"","family":"Wu","given":"Yaqun","non-dropping-particle":"","parse-names":false,"suffix":""},{"dropping-particle":"","family":"Li","given":"Zhuoya","non-dropping-particle":"","parse-names":false,"suffix":""},{"dropping-particle":"","family":"Yang","given":"Xiang-Ping","non-dropping-particle":"","parse-names":false,"suffix":""}],"container-title":"Oncogene","id":"ITEM-1","issue":"25","issued":{"date-parts":[["2018","6","21"]]},"page":"3456-3470","title":"Transmembrane TNF-alpha promotes chemoresistance in breast cancer cells","type":"article-journal","volume":"37"},"uris":["http://www.mendeley.com/documents/?uuid=92e79ea3-5054-3954-a0f6-378a5bfad8ec"]}],"mendeley":{"formattedCitation":"&lt;sup&gt;11&lt;/sup&gt;","plainTextFormattedCitation":"11","previouslyFormattedCitation":"&lt;sup&gt;11&lt;/sup&gt;"},"properties":{"noteIndex":0},"schema":"https://github.com/citation-style-language/schema/raw/master/csl-citation.json"}</w:instrText>
      </w:r>
      <w:r w:rsidR="00241E76" w:rsidRPr="007621FF">
        <w:rPr>
          <w:rFonts w:ascii="Times New Roman" w:hAnsi="Times New Roman" w:cs="Times New Roman"/>
          <w:sz w:val="24"/>
          <w:szCs w:val="24"/>
        </w:rPr>
        <w:fldChar w:fldCharType="separate"/>
      </w:r>
      <w:r w:rsidR="00241E76" w:rsidRPr="007621FF">
        <w:rPr>
          <w:rFonts w:ascii="Times New Roman" w:hAnsi="Times New Roman" w:cs="Times New Roman"/>
          <w:noProof/>
          <w:sz w:val="24"/>
          <w:szCs w:val="24"/>
          <w:vertAlign w:val="superscript"/>
        </w:rPr>
        <w:t>11</w:t>
      </w:r>
      <w:r w:rsidR="00241E76"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B2" w14:textId="77777777" w:rsidR="002047B6" w:rsidRPr="007621FF" w:rsidRDefault="00026971" w:rsidP="00154CFF">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 xml:space="preserve">Dihydroorotate dehydrogenase, DHODH (Table S2, entry 15) is a critical enzyme for de novo pyrimidine synthesis and mitochondrial respiration, making it a key survival factor in triple-negative breast cancer cells. It </w:t>
      </w:r>
      <w:r w:rsidR="00416CE2" w:rsidRPr="007621FF">
        <w:rPr>
          <w:rFonts w:ascii="Times New Roman" w:hAnsi="Times New Roman" w:cs="Times New Roman"/>
          <w:sz w:val="24"/>
          <w:szCs w:val="24"/>
        </w:rPr>
        <w:t>is overexpressed in these cells</w:t>
      </w:r>
      <w:r w:rsidRPr="007621FF">
        <w:rPr>
          <w:rFonts w:ascii="Times New Roman" w:hAnsi="Times New Roman" w:cs="Times New Roman"/>
          <w:sz w:val="24"/>
          <w:szCs w:val="24"/>
        </w:rPr>
        <w:t xml:space="preserve"> and its inhibition induces significant ATP depletion, S-phase cell cycle arrest, increased ROS production and apoptosis.</w:t>
      </w:r>
      <w:r w:rsidR="00A46B31" w:rsidRPr="007621FF">
        <w:rPr>
          <w:rFonts w:ascii="Times New Roman" w:hAnsi="Times New Roman" w:cs="Times New Roman"/>
          <w:sz w:val="24"/>
          <w:szCs w:val="24"/>
        </w:rPr>
        <w:fldChar w:fldCharType="begin" w:fldLock="1"/>
      </w:r>
      <w:r w:rsidR="008A715E" w:rsidRPr="007621FF">
        <w:rPr>
          <w:rFonts w:ascii="Times New Roman" w:hAnsi="Times New Roman" w:cs="Times New Roman"/>
          <w:sz w:val="24"/>
          <w:szCs w:val="24"/>
        </w:rPr>
        <w:instrText>ADDIN CSL_CITATION {"citationItems":[{"id":"ITEM-1","itemData":{"DOI":"10.1007/s00418-024-02339-0","ISSN":"0948-6143","author":[{"dropping-particle":"","family":"Shahhiran","given":"Muhammad Aiman Akmal","non-dropping-particle":"","parse-names":false,"suffix":""},{"dropping-particle":"","family":"Abdul Kadir","given":"Mohamad Fairus","non-dropping-particle":"","parse-names":false,"suffix":""},{"dropping-particle":"","family":"Nor Rashid","given":"Nurshamimi","non-dropping-particle":"","parse-names":false,"suffix":""},{"dropping-particle":"","family":"Abdul-Rahman","given":"Puteri Shafinaz","non-dropping-particle":"","parse-names":false,"suffix":""},{"dropping-particle":"","family":"Othman","given":"Shatrah","non-dropping-particle":"","parse-names":false,"suffix":""}],"container-title":"Histochemistry and Cell Biology","id":"ITEM-1","issue":"1","issued":{"date-parts":[["2025","12","18"]]},"page":"3","title":"Mechanisms of S-phase arrest and mitochondrial dysfunction in complex III by DHODH inhibitors in tumorigenic TNBC cells","type":"article-journal","volume":"163"},"uris":["http://www.mendeley.com/documents/?uuid=3e661675-4078-3a7a-812b-5bc9c60a80a7"]}],"mendeley":{"formattedCitation":"&lt;sup&gt;12&lt;/sup&gt;","plainTextFormattedCitation":"12","previouslyFormattedCitation":"&lt;sup&gt;12&lt;/sup&gt;"},"properties":{"noteIndex":0},"schema":"https://github.com/citation-style-language/schema/raw/master/csl-citation.json"}</w:instrText>
      </w:r>
      <w:r w:rsidR="00A46B31" w:rsidRPr="007621FF">
        <w:rPr>
          <w:rFonts w:ascii="Times New Roman" w:hAnsi="Times New Roman" w:cs="Times New Roman"/>
          <w:sz w:val="24"/>
          <w:szCs w:val="24"/>
        </w:rPr>
        <w:fldChar w:fldCharType="separate"/>
      </w:r>
      <w:r w:rsidR="00A46B31" w:rsidRPr="007621FF">
        <w:rPr>
          <w:rFonts w:ascii="Times New Roman" w:hAnsi="Times New Roman" w:cs="Times New Roman"/>
          <w:noProof/>
          <w:sz w:val="24"/>
          <w:szCs w:val="24"/>
          <w:vertAlign w:val="superscript"/>
        </w:rPr>
        <w:t>12</w:t>
      </w:r>
      <w:r w:rsidR="00A46B31"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B3" w14:textId="77777777" w:rsidR="00026971" w:rsidRPr="007621FF" w:rsidRDefault="001F6D0E" w:rsidP="00154CFF">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Bromodomain-containing protein 2, BRD2 (Table S2, entries 16-17), acts as an epigenetic reader that promotes the proliferation and survival of triple-negative breast cancer cells by regulating the expression of oncogenes. It interprets acetylated histone residues, driving expression of genes involved in cell cycle progression. Inhibiting BRD2 proteins induces apoptosis and cell cycle arrest.</w:t>
      </w:r>
      <w:r w:rsidR="008A715E" w:rsidRPr="007621FF">
        <w:rPr>
          <w:rFonts w:ascii="Times New Roman" w:hAnsi="Times New Roman" w:cs="Times New Roman"/>
          <w:sz w:val="24"/>
          <w:szCs w:val="24"/>
        </w:rPr>
        <w:fldChar w:fldCharType="begin" w:fldLock="1"/>
      </w:r>
      <w:r w:rsidR="00344AB4" w:rsidRPr="007621FF">
        <w:rPr>
          <w:rFonts w:ascii="Times New Roman" w:hAnsi="Times New Roman" w:cs="Times New Roman"/>
          <w:sz w:val="24"/>
          <w:szCs w:val="24"/>
        </w:rPr>
        <w:instrText>ADDIN CSL_CITATION {"citationItems":[{"id":"ITEM-1","itemData":{"DOI":"10.1615/CritRevEukaryotGeneExpr.2023050109","ISSN":"1045-4403","abstract":"&lt;p&gt;Long non-coding RNA (lncRNA)-mediated control of gene expression contributes to regulation of biological processes that include proliferation and phenotype, as well as compromised expression of genes that are functionally linked to cancer initiation and tumor progression. lncRNAs have emerged as novel targets and biomarkers in breast cancer. We have shown that mitotically associated lncRNA MANCR is expressed in triple-negative breast cancer (TNBC) cells and that it serves a critical role in promoting genome stability and survival in aggressive breast cancer cells. Using an siRNA strategy, we selectively depleted BRD2, BRD3, and BRD4, singly and in combination, to establish which bromodomain proteins regulate MANCR expression in TNBC cells. Our findings were confirmed by using &amp;lt;i&amp;gt;in situ&amp;lt;/i&amp;gt; hybridization combined with immunofluorescence analysis that revealed BRD4, either alone or with BRD2 and BRD3, can support MANCR regulation of TNBC cells. Here we provide evidence for MANCR-responsive epigenetic control of super enhancers by histone modifications that are required for gene transcription to support cell survival and expression of the epithelial tumor phenotype in triple negative breast cancer cells.&lt;/p&gt;","author":[{"dropping-particle":"","family":"Tracy","given":"Kirsten M.","non-dropping-particle":"","parse-names":false,"suffix":""},{"dropping-particle":"","family":"Prior","given":"Shannon","non-dropping-particle":"","parse-names":false,"suffix":""},{"dropping-particle":"","family":"Trowbridge","given":"Willem T.","non-dropping-particle":"","parse-names":false,"suffix":""},{"dropping-particle":"","family":"Boyd","given":"Joseph R.","non-dropping-particle":"","parse-names":false,"suffix":""},{"dropping-particle":"","family":"Ghule","given":"Prachi N.","non-dropping-particle":"","parse-names":false,"suffix":""},{"dropping-particle":"","family":"Frietze","given":"Seth","non-dropping-particle":"","parse-names":false,"suffix":""},{"dropping-particle":"","family":"Stein","given":"Janet L.","non-dropping-particle":"","parse-names":false,"suffix":""},{"dropping-particle":"","family":"Stein","given":"Gary S.","non-dropping-particle":"","parse-names":false,"suffix":""},{"dropping-particle":"","family":"Lian","given":"Jane B.","non-dropping-particle":"","parse-names":false,"suffix":""}],"container-title":"Critical Reviews in Eukaryotic Gene Expression","id":"ITEM-1","issue":"2","issued":{"date-parts":[["2024"]]},"page":"61-71","title":"Bromodomain Proteins Epigenetically Regulate the Mitotically Associated lncRNA MANCR in Triple Negative Breast Cancer Cells","type":"article-journal","volume":"34"},"uris":["http://www.mendeley.com/documents/?uuid=24d6b583-fcad-3858-882a-091d470519e9"]}],"mendeley":{"formattedCitation":"&lt;sup&gt;13&lt;/sup&gt;","plainTextFormattedCitation":"13","previouslyFormattedCitation":"&lt;sup&gt;13&lt;/sup&gt;"},"properties":{"noteIndex":0},"schema":"https://github.com/citation-style-language/schema/raw/master/csl-citation.json"}</w:instrText>
      </w:r>
      <w:r w:rsidR="008A715E" w:rsidRPr="007621FF">
        <w:rPr>
          <w:rFonts w:ascii="Times New Roman" w:hAnsi="Times New Roman" w:cs="Times New Roman"/>
          <w:sz w:val="24"/>
          <w:szCs w:val="24"/>
        </w:rPr>
        <w:fldChar w:fldCharType="separate"/>
      </w:r>
      <w:r w:rsidR="008A715E" w:rsidRPr="007621FF">
        <w:rPr>
          <w:rFonts w:ascii="Times New Roman" w:hAnsi="Times New Roman" w:cs="Times New Roman"/>
          <w:noProof/>
          <w:sz w:val="24"/>
          <w:szCs w:val="24"/>
          <w:vertAlign w:val="superscript"/>
        </w:rPr>
        <w:t>13</w:t>
      </w:r>
      <w:r w:rsidR="008A715E"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B4" w14:textId="77777777" w:rsidR="001F6D0E" w:rsidRPr="007621FF" w:rsidRDefault="00344AB4" w:rsidP="00344AB4">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 xml:space="preserve">Human Kinesin-5, Eg5 (Table S2, entry 18), is essential for mitosis, primarily driving bipolar spindle formation by separating centrosomes. Overexpression of Eg5 in triple negative breast cancer cells supports rapid cancer proliferation, while its inhibition induces mitotic catastrophe, </w:t>
      </w:r>
      <w:proofErr w:type="spellStart"/>
      <w:r w:rsidRPr="007621FF">
        <w:rPr>
          <w:rFonts w:ascii="Times New Roman" w:hAnsi="Times New Roman" w:cs="Times New Roman"/>
          <w:sz w:val="24"/>
          <w:szCs w:val="24"/>
        </w:rPr>
        <w:t>monoastral</w:t>
      </w:r>
      <w:proofErr w:type="spellEnd"/>
      <w:r w:rsidRPr="007621FF">
        <w:rPr>
          <w:rFonts w:ascii="Times New Roman" w:hAnsi="Times New Roman" w:cs="Times New Roman"/>
          <w:sz w:val="24"/>
          <w:szCs w:val="24"/>
        </w:rPr>
        <w:t xml:space="preserve"> spindle formation and apoptosis.</w:t>
      </w:r>
      <w:r w:rsidRPr="007621FF">
        <w:rPr>
          <w:rFonts w:ascii="Times New Roman" w:hAnsi="Times New Roman" w:cs="Times New Roman"/>
          <w:sz w:val="24"/>
          <w:szCs w:val="24"/>
        </w:rPr>
        <w:fldChar w:fldCharType="begin" w:fldLock="1"/>
      </w:r>
      <w:r w:rsidR="00317FE9" w:rsidRPr="007621FF">
        <w:rPr>
          <w:rFonts w:ascii="Times New Roman" w:hAnsi="Times New Roman" w:cs="Times New Roman"/>
          <w:sz w:val="24"/>
          <w:szCs w:val="24"/>
        </w:rPr>
        <w:instrText>ADDIN CSL_CITATION {"citationItems":[{"id":"ITEM-1","itemData":{"DOI":"10.1186/s12885-015-1274-1","ISSN":"1471-2407","author":[{"dropping-particle":"","family":"Guido","given":"Bruna C","non-dropping-particle":"","parse-names":false,"suffix":""},{"dropping-particle":"","family":"Ramos","given":"Luciana M","non-dropping-particle":"","parse-names":false,"suffix":""},{"dropping-particle":"","family":"Nolasco","given":"Diego O","non-dropping-particle":"","parse-names":false,"suffix":""},{"dropping-particle":"","family":"Nobrega","given":"Catharine C","non-dropping-particle":"","parse-names":false,"suffix":""},{"dropping-particle":"","family":"Andrade","given":"Bárbara YG","non-dropping-particle":"","parse-names":false,"suffix":""},{"dropping-particle":"","family":"Pic-Taylor","given":"Aline","non-dropping-particle":"","parse-names":false,"suffix":""},{"dropping-particle":"","family":"Neto","given":"Brenno AD","non-dropping-particle":"","parse-names":false,"suffix":""},{"dropping-particle":"","family":"Corrêa","given":"José R","non-dropping-particle":"","parse-names":false,"suffix":""}],"container-title":"BMC Cancer","id":"ITEM-1","issue":"1","issued":{"date-parts":[["2015","12","14"]]},"page":"283","title":"Impact of kinesin Eg5 inhibition by 3,4-dihydropyrimidin-2(1H)-one derivatives on various breast cancer cell features","type":"article-journal","volume":"15"},"uris":["http://www.mendeley.com/documents/?uuid=8c44366c-ac4a-3e24-9c7c-1dd96f8bf3f1"]}],"mendeley":{"formattedCitation":"&lt;sup&gt;14&lt;/sup&gt;","plainTextFormattedCitation":"14","previouslyFormattedCitation":"&lt;sup&gt;14&lt;/sup&gt;"},"properties":{"noteIndex":0},"schema":"https://github.com/citation-style-language/schema/raw/master/csl-citation.json"}</w:instrText>
      </w:r>
      <w:r w:rsidRPr="007621FF">
        <w:rPr>
          <w:rFonts w:ascii="Times New Roman" w:hAnsi="Times New Roman" w:cs="Times New Roman"/>
          <w:sz w:val="24"/>
          <w:szCs w:val="24"/>
        </w:rPr>
        <w:fldChar w:fldCharType="separate"/>
      </w:r>
      <w:r w:rsidRPr="007621FF">
        <w:rPr>
          <w:rFonts w:ascii="Times New Roman" w:hAnsi="Times New Roman" w:cs="Times New Roman"/>
          <w:noProof/>
          <w:sz w:val="24"/>
          <w:szCs w:val="24"/>
          <w:vertAlign w:val="superscript"/>
        </w:rPr>
        <w:t>14</w:t>
      </w:r>
      <w:r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B5" w14:textId="77777777" w:rsidR="00344AB4" w:rsidRPr="007621FF" w:rsidRDefault="00FA5896" w:rsidP="00344AB4">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 xml:space="preserve">Phosphoinositide 3-kinase, PI3K (Table S2, entry 19), has a central role in oncogenic signaling. Because triple negative breast cancer cells lack estrogen, progesterone and human </w:t>
      </w:r>
      <w:r w:rsidRPr="007621FF">
        <w:rPr>
          <w:rFonts w:ascii="Times New Roman" w:hAnsi="Times New Roman" w:cs="Times New Roman"/>
          <w:sz w:val="24"/>
          <w:szCs w:val="24"/>
        </w:rPr>
        <w:lastRenderedPageBreak/>
        <w:t>epidermal growth factor receptors, they rely heavily on the PI3K</w:t>
      </w:r>
      <w:r w:rsidR="00B55252" w:rsidRPr="007621FF">
        <w:rPr>
          <w:rFonts w:ascii="Times New Roman" w:hAnsi="Times New Roman" w:cs="Times New Roman"/>
          <w:sz w:val="24"/>
          <w:szCs w:val="24"/>
        </w:rPr>
        <w:t xml:space="preserve">/Akt/mTOR pathway and its down-regulation </w:t>
      </w:r>
      <w:r w:rsidR="00317FE9" w:rsidRPr="007621FF">
        <w:rPr>
          <w:rFonts w:ascii="Times New Roman" w:hAnsi="Times New Roman" w:cs="Times New Roman"/>
          <w:sz w:val="24"/>
          <w:szCs w:val="24"/>
        </w:rPr>
        <w:t>inhibits their survival and progression.</w:t>
      </w:r>
      <w:r w:rsidR="00317FE9" w:rsidRPr="007621FF">
        <w:rPr>
          <w:rFonts w:ascii="Times New Roman" w:hAnsi="Times New Roman" w:cs="Times New Roman"/>
          <w:sz w:val="24"/>
          <w:szCs w:val="24"/>
        </w:rPr>
        <w:fldChar w:fldCharType="begin" w:fldLock="1"/>
      </w:r>
      <w:r w:rsidR="00E557CF" w:rsidRPr="007621FF">
        <w:rPr>
          <w:rFonts w:ascii="Times New Roman" w:hAnsi="Times New Roman" w:cs="Times New Roman"/>
          <w:sz w:val="24"/>
          <w:szCs w:val="24"/>
        </w:rPr>
        <w:instrText>ADDIN CSL_CITATION {"citationItems":[{"id":"ITEM-1","itemData":{"DOI":"10.1074/jbc.M109579200","ISSN":"00219258","author":[{"dropping-particle":"","family":"Sliva","given":"Daniel","non-dropping-particle":"","parse-names":false,"suffix":""},{"dropping-particle":"","family":"Rizzo","given":"Maria T.","non-dropping-particle":"","parse-names":false,"suffix":""},{"dropping-particle":"","family":"English","given":"Denis","non-dropping-particle":"","parse-names":false,"suffix":""}],"container-title":"Journal of Biological Chemistry","id":"ITEM-1","issue":"5","issued":{"date-parts":[["2002","2"]]},"page":"3150-3157","title":"Phosphatidylinositol 3-Kinase and NF-κB Regulate Motility of Invasive MDA-MB-231 Human Breast Cancer Cells by the Secretion of Urokinase-type Plasminogen Activator","type":"article-journal","volume":"277"},"uris":["http://www.mendeley.com/documents/?uuid=63869da9-10eb-3668-883a-87cf43d1d41c"]}],"mendeley":{"formattedCitation":"&lt;sup&gt;15&lt;/sup&gt;","plainTextFormattedCitation":"15","previouslyFormattedCitation":"&lt;sup&gt;15&lt;/sup&gt;"},"properties":{"noteIndex":0},"schema":"https://github.com/citation-style-language/schema/raw/master/csl-citation.json"}</w:instrText>
      </w:r>
      <w:r w:rsidR="00317FE9" w:rsidRPr="007621FF">
        <w:rPr>
          <w:rFonts w:ascii="Times New Roman" w:hAnsi="Times New Roman" w:cs="Times New Roman"/>
          <w:sz w:val="24"/>
          <w:szCs w:val="24"/>
        </w:rPr>
        <w:fldChar w:fldCharType="separate"/>
      </w:r>
      <w:r w:rsidR="00317FE9" w:rsidRPr="007621FF">
        <w:rPr>
          <w:rFonts w:ascii="Times New Roman" w:hAnsi="Times New Roman" w:cs="Times New Roman"/>
          <w:noProof/>
          <w:sz w:val="24"/>
          <w:szCs w:val="24"/>
          <w:vertAlign w:val="superscript"/>
        </w:rPr>
        <w:t>15</w:t>
      </w:r>
      <w:r w:rsidR="00317FE9" w:rsidRPr="007621FF">
        <w:rPr>
          <w:rFonts w:ascii="Times New Roman" w:hAnsi="Times New Roman" w:cs="Times New Roman"/>
          <w:sz w:val="24"/>
          <w:szCs w:val="24"/>
        </w:rPr>
        <w:fldChar w:fldCharType="end"/>
      </w:r>
      <w:r w:rsidR="00317FE9" w:rsidRPr="007621FF">
        <w:rPr>
          <w:rFonts w:ascii="Times New Roman" w:hAnsi="Times New Roman" w:cs="Times New Roman"/>
          <w:sz w:val="24"/>
          <w:szCs w:val="24"/>
        </w:rPr>
        <w:t xml:space="preserve"> </w:t>
      </w:r>
    </w:p>
    <w:p w14:paraId="71557BB6" w14:textId="77777777" w:rsidR="00FA5896" w:rsidRPr="007621FF" w:rsidRDefault="00301717" w:rsidP="00344AB4">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H</w:t>
      </w:r>
      <w:r w:rsidR="002C4E95" w:rsidRPr="007621FF">
        <w:rPr>
          <w:rFonts w:ascii="Times New Roman" w:hAnsi="Times New Roman" w:cs="Times New Roman"/>
          <w:sz w:val="24"/>
          <w:szCs w:val="24"/>
        </w:rPr>
        <w:t>uman placental aromatase, CYP19A1 (Table S2, entry 20),</w:t>
      </w:r>
      <w:r w:rsidRPr="007621FF">
        <w:rPr>
          <w:rFonts w:ascii="Times New Roman" w:hAnsi="Times New Roman" w:cs="Times New Roman"/>
          <w:sz w:val="24"/>
          <w:szCs w:val="24"/>
        </w:rPr>
        <w:t xml:space="preserve"> plays several unconventional roles in triple negative breast cancer, despite the cells being </w:t>
      </w:r>
      <w:proofErr w:type="gramStart"/>
      <w:r w:rsidRPr="007621FF">
        <w:rPr>
          <w:rFonts w:ascii="Times New Roman" w:hAnsi="Times New Roman" w:cs="Times New Roman"/>
          <w:sz w:val="24"/>
          <w:szCs w:val="24"/>
        </w:rPr>
        <w:t>hormone-independent</w:t>
      </w:r>
      <w:proofErr w:type="gramEnd"/>
      <w:r w:rsidRPr="007621FF">
        <w:rPr>
          <w:rFonts w:ascii="Times New Roman" w:hAnsi="Times New Roman" w:cs="Times New Roman"/>
          <w:sz w:val="24"/>
          <w:szCs w:val="24"/>
        </w:rPr>
        <w:t>.</w:t>
      </w:r>
      <w:r w:rsidR="002C4E95" w:rsidRPr="007621FF">
        <w:rPr>
          <w:rFonts w:ascii="Times New Roman" w:hAnsi="Times New Roman" w:cs="Times New Roman"/>
          <w:sz w:val="24"/>
          <w:szCs w:val="24"/>
        </w:rPr>
        <w:t xml:space="preserve"> </w:t>
      </w:r>
      <w:r w:rsidR="00A04D8D" w:rsidRPr="007621FF">
        <w:rPr>
          <w:rFonts w:ascii="Times New Roman" w:hAnsi="Times New Roman" w:cs="Times New Roman"/>
          <w:sz w:val="24"/>
          <w:szCs w:val="24"/>
        </w:rPr>
        <w:t>Aromatase inhibitors have been shown to inhibit the formation of lung metastases and reduce tumor growth. Estrogen in the microenvironment, produced by local aromatase, can stimulate neighboring cells like astrocytes or fibroblasts. These cells then release factors that promote triple negative breast cancer migration and invasion, which can be blocked by aromatase inhibitors.</w:t>
      </w:r>
      <w:r w:rsidR="00E557CF" w:rsidRPr="007621FF">
        <w:rPr>
          <w:rFonts w:ascii="Times New Roman" w:hAnsi="Times New Roman" w:cs="Times New Roman"/>
          <w:sz w:val="24"/>
          <w:szCs w:val="24"/>
        </w:rPr>
        <w:fldChar w:fldCharType="begin" w:fldLock="1"/>
      </w:r>
      <w:r w:rsidR="0050156A" w:rsidRPr="007621FF">
        <w:rPr>
          <w:rFonts w:ascii="Times New Roman" w:hAnsi="Times New Roman" w:cs="Times New Roman"/>
          <w:sz w:val="24"/>
          <w:szCs w:val="24"/>
        </w:rPr>
        <w:instrText>ADDIN CSL_CITATION {"citationItems":[{"id":"ITEM-1","itemData":{"DOI":"10.1016/j.tox.2020.152440","ISSN":"0300483X","author":[{"dropping-particle":"","family":"Reyes-Vázquez","given":"Liliana","non-dropping-particle":"","parse-names":false,"suffix":""},{"dropping-particle":"","family":"Hernández","given":"A. José Alberto","non-dropping-particle":"","parse-names":false,"suffix":""},{"dropping-particle":"","family":"Calderón-Aranda","given":"Emma S.","non-dropping-particle":"","parse-names":false,"suffix":""}],"container-title":"Toxicology","id":"ITEM-1","issued":{"date-parts":[["2020","5"]]},"page":"152440","title":"Role of aromatase activation on sodium arsenite-induced proliferation, migration, and invasion of MDA-MB-231 and MDA-MB-453 breast cancer cell lines","type":"article-journal","volume":"437"},"uris":["http://www.mendeley.com/documents/?uuid=5453c7f5-9d99-3bb5-8c78-b599d8dc8bd7"]}],"mendeley":{"formattedCitation":"&lt;sup&gt;16&lt;/sup&gt;","plainTextFormattedCitation":"16","previouslyFormattedCitation":"&lt;sup&gt;16&lt;/sup&gt;"},"properties":{"noteIndex":0},"schema":"https://github.com/citation-style-language/schema/raw/master/csl-citation.json"}</w:instrText>
      </w:r>
      <w:r w:rsidR="00E557CF" w:rsidRPr="007621FF">
        <w:rPr>
          <w:rFonts w:ascii="Times New Roman" w:hAnsi="Times New Roman" w:cs="Times New Roman"/>
          <w:sz w:val="24"/>
          <w:szCs w:val="24"/>
        </w:rPr>
        <w:fldChar w:fldCharType="separate"/>
      </w:r>
      <w:r w:rsidR="00E557CF" w:rsidRPr="007621FF">
        <w:rPr>
          <w:rFonts w:ascii="Times New Roman" w:hAnsi="Times New Roman" w:cs="Times New Roman"/>
          <w:noProof/>
          <w:sz w:val="24"/>
          <w:szCs w:val="24"/>
          <w:vertAlign w:val="superscript"/>
        </w:rPr>
        <w:t>16</w:t>
      </w:r>
      <w:r w:rsidR="00E557CF" w:rsidRPr="007621FF">
        <w:rPr>
          <w:rFonts w:ascii="Times New Roman" w:hAnsi="Times New Roman" w:cs="Times New Roman"/>
          <w:sz w:val="24"/>
          <w:szCs w:val="24"/>
        </w:rPr>
        <w:fldChar w:fldCharType="end"/>
      </w:r>
      <w:r w:rsidR="00A04D8D" w:rsidRPr="007621FF">
        <w:rPr>
          <w:rFonts w:ascii="Times New Roman" w:hAnsi="Times New Roman" w:cs="Times New Roman"/>
          <w:sz w:val="24"/>
          <w:szCs w:val="24"/>
        </w:rPr>
        <w:t xml:space="preserve"> </w:t>
      </w:r>
    </w:p>
    <w:p w14:paraId="71557BB7" w14:textId="77777777" w:rsidR="00A04D8D" w:rsidRPr="007621FF" w:rsidRDefault="002447E0" w:rsidP="00344AB4">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Maternal embryonic leucine zipper kinase, MELK (Table S2, entry 21) promotes high proliferation, metastasis and cancer stem cell phenotypes, primarily through regulating cell cycle progression (G</w:t>
      </w:r>
      <w:r w:rsidRPr="007621FF">
        <w:rPr>
          <w:rFonts w:ascii="Times New Roman" w:hAnsi="Times New Roman" w:cs="Times New Roman"/>
          <w:sz w:val="24"/>
          <w:szCs w:val="24"/>
          <w:vertAlign w:val="subscript"/>
        </w:rPr>
        <w:t>2</w:t>
      </w:r>
      <w:r w:rsidRPr="007621FF">
        <w:rPr>
          <w:rFonts w:ascii="Times New Roman" w:hAnsi="Times New Roman" w:cs="Times New Roman"/>
          <w:sz w:val="24"/>
          <w:szCs w:val="24"/>
        </w:rPr>
        <w:t>/M) arrest) and increasing cell motility. Silencing or inhibiting reduces tumor growth and metastasis in pre-clinical models of triple negative breast cancer.</w:t>
      </w:r>
      <w:r w:rsidR="0050156A" w:rsidRPr="007621FF">
        <w:rPr>
          <w:rFonts w:ascii="Times New Roman" w:hAnsi="Times New Roman" w:cs="Times New Roman"/>
          <w:sz w:val="24"/>
          <w:szCs w:val="24"/>
        </w:rPr>
        <w:fldChar w:fldCharType="begin" w:fldLock="1"/>
      </w:r>
      <w:r w:rsidR="00216B80" w:rsidRPr="007621FF">
        <w:rPr>
          <w:rFonts w:ascii="Times New Roman" w:hAnsi="Times New Roman" w:cs="Times New Roman"/>
          <w:sz w:val="24"/>
          <w:szCs w:val="24"/>
        </w:rPr>
        <w:instrText>ADDIN CSL_CITATION {"citationItems":[{"id":"ITEM-1","itemData":{"DOI":"10.1158/2767-9764.CRC-22-0330","ISSN":"2767-9764","author":[{"dropping-particle":"","family":"Xie","given":"Xuemei","non-dropping-particle":"","parse-names":false,"suffix":""},{"dropping-particle":"","family":"Chauhan","given":"Gaurav B.","non-dropping-particle":"","parse-names":false,"suffix":""},{"dropping-particle":"","family":"Edupuganti","given":"Ramakrishna","non-dropping-particle":"","parse-names":false,"suffix":""},{"dropping-particle":"","family":"Kogawa","given":"Takahiro","non-dropping-particle":"","parse-names":false,"suffix":""},{"dropping-particle":"","family":"Park","given":"Jihyun","non-dropping-particle":"","parse-names":false,"suffix":""},{"dropping-particle":"","family":"Tacam","given":"Moises","non-dropping-particle":"","parse-names":false,"suffix":""},{"dropping-particle":"","family":"Tan","given":"Alex W.","non-dropping-particle":"","parse-names":false,"suffix":""},{"dropping-particle":"","family":"Mughees","given":"Mohd","non-dropping-particle":"","parse-names":false,"suffix":""},{"dropping-particle":"","family":"Vidhu","given":"Fnu","non-dropping-particle":"","parse-names":false,"suffix":""},{"dropping-particle":"","family":"Liu","given":"Diane D.","non-dropping-particle":"","parse-names":false,"suffix":""},{"dropping-particle":"","family":"Taliaferro","given":"Juliana M.","non-dropping-particle":"","parse-names":false,"suffix":""},{"dropping-particle":"","family":"Pitner","given":"Mary Kathryn","non-dropping-particle":"","parse-names":false,"suffix":""},{"dropping-particle":"","family":"Browning","given":"Luke S.","non-dropping-particle":"","parse-names":false,"suffix":""},{"dropping-particle":"","family":"Lee","given":"Ju-Hyeon","non-dropping-particle":"","parse-names":false,"suffix":""},{"dropping-particle":"","family":"Bertucci","given":"François","non-dropping-particle":"","parse-names":false,"suffix":""},{"dropping-particle":"","family":"Shen","given":"Yu","non-dropping-particle":"","parse-names":false,"suffix":""},{"dropping-particle":"","family":"Wang","given":"Jian","non-dropping-particle":"","parse-names":false,"suffix":""},{"dropping-particle":"","family":"Ueno","given":"Naoto T.","non-dropping-particle":"","parse-names":false,"suffix":""},{"dropping-particle":"","family":"Krishnamurthy","given":"Savitri","non-dropping-particle":"","parse-names":false,"suffix":""},{"dropping-particle":"","family":"Hortobagyi","given":"Gabriel N.","non-dropping-particle":"","parse-names":false,"suffix":""},{"dropping-particle":"","family":"Tripathy","given":"Debu","non-dropping-particle":"","parse-names":false,"suffix":""},{"dropping-particle":"","family":"Laere","given":"Steven J.","non-dropping-particle":"Van","parse-names":false,"suffix":""},{"dropping-particle":"","family":"Bartholomeusz","given":"Geoffrey","non-dropping-particle":"","parse-names":false,"suffix":""},{"dropping-particle":"","family":"Dalby","given":"Kevin N.","non-dropping-particle":"","parse-names":false,"suffix":""},{"dropping-particle":"","family":"Bartholomeusz","given":"Chandra","non-dropping-particle":"","parse-names":false,"suffix":""}],"container-title":"Cancer Research Communications","id":"ITEM-1","issue":"6","issued":{"date-parts":[["2023","6","20"]]},"page":"1078-1092","title":"Maternal Embryonic Leucine Zipper Kinase is Associated with Metastasis in Triple-negative Breast Cancer","type":"article-journal","volume":"3"},"uris":["http://www.mendeley.com/documents/?uuid=ee71360f-aa0a-3c3f-bd86-a5670c3fd5a1"]}],"mendeley":{"formattedCitation":"&lt;sup&gt;17&lt;/sup&gt;","plainTextFormattedCitation":"17","previouslyFormattedCitation":"&lt;sup&gt;17&lt;/sup&gt;"},"properties":{"noteIndex":0},"schema":"https://github.com/citation-style-language/schema/raw/master/csl-citation.json"}</w:instrText>
      </w:r>
      <w:r w:rsidR="0050156A" w:rsidRPr="007621FF">
        <w:rPr>
          <w:rFonts w:ascii="Times New Roman" w:hAnsi="Times New Roman" w:cs="Times New Roman"/>
          <w:sz w:val="24"/>
          <w:szCs w:val="24"/>
        </w:rPr>
        <w:fldChar w:fldCharType="separate"/>
      </w:r>
      <w:r w:rsidR="0050156A" w:rsidRPr="007621FF">
        <w:rPr>
          <w:rFonts w:ascii="Times New Roman" w:hAnsi="Times New Roman" w:cs="Times New Roman"/>
          <w:noProof/>
          <w:sz w:val="24"/>
          <w:szCs w:val="24"/>
          <w:vertAlign w:val="superscript"/>
        </w:rPr>
        <w:t>17</w:t>
      </w:r>
      <w:r w:rsidR="0050156A"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B8" w14:textId="77777777" w:rsidR="002447E0" w:rsidRPr="007621FF" w:rsidRDefault="00304398" w:rsidP="00344AB4">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AKT serine-threonine protein kinase (</w:t>
      </w:r>
      <w:r w:rsidR="00216B80" w:rsidRPr="007621FF">
        <w:rPr>
          <w:rFonts w:ascii="Times New Roman" w:hAnsi="Times New Roman" w:cs="Times New Roman"/>
          <w:sz w:val="24"/>
          <w:szCs w:val="24"/>
        </w:rPr>
        <w:t>Table S2, entries</w:t>
      </w:r>
      <w:r w:rsidRPr="007621FF">
        <w:rPr>
          <w:rFonts w:ascii="Times New Roman" w:hAnsi="Times New Roman" w:cs="Times New Roman"/>
          <w:sz w:val="24"/>
          <w:szCs w:val="24"/>
        </w:rPr>
        <w:t xml:space="preserve"> 22</w:t>
      </w:r>
      <w:r w:rsidR="00216B80" w:rsidRPr="007621FF">
        <w:rPr>
          <w:rFonts w:ascii="Times New Roman" w:hAnsi="Times New Roman" w:cs="Times New Roman"/>
          <w:sz w:val="24"/>
          <w:szCs w:val="24"/>
        </w:rPr>
        <w:t>-23</w:t>
      </w:r>
      <w:r w:rsidRPr="007621FF">
        <w:rPr>
          <w:rFonts w:ascii="Times New Roman" w:hAnsi="Times New Roman" w:cs="Times New Roman"/>
          <w:sz w:val="24"/>
          <w:szCs w:val="24"/>
        </w:rPr>
        <w:t xml:space="preserve">) primarily promotes cell proliferation and survival by regulating cell cycle proteins like Cyclin D1. Notably, it can act as a suppressor of metastasis. Its inhibition often leads to increased epithelial-to-mesenchymal transition, enhanced cell migration and increased </w:t>
      </w:r>
      <w:proofErr w:type="spellStart"/>
      <w:r w:rsidRPr="007621FF">
        <w:rPr>
          <w:rFonts w:ascii="Times New Roman" w:hAnsi="Times New Roman" w:cs="Times New Roman"/>
          <w:sz w:val="24"/>
          <w:szCs w:val="24"/>
        </w:rPr>
        <w:t>radioresistance</w:t>
      </w:r>
      <w:proofErr w:type="spellEnd"/>
      <w:r w:rsidRPr="007621FF">
        <w:rPr>
          <w:rFonts w:ascii="Times New Roman" w:hAnsi="Times New Roman" w:cs="Times New Roman"/>
          <w:sz w:val="24"/>
          <w:szCs w:val="24"/>
        </w:rPr>
        <w:t>. It is generally associated with promoting migration, invasion, and metastasis.</w:t>
      </w:r>
      <w:r w:rsidR="00216B80" w:rsidRPr="007621FF">
        <w:rPr>
          <w:rFonts w:ascii="Times New Roman" w:hAnsi="Times New Roman" w:cs="Times New Roman"/>
          <w:sz w:val="24"/>
          <w:szCs w:val="24"/>
        </w:rPr>
        <w:fldChar w:fldCharType="begin" w:fldLock="1"/>
      </w:r>
      <w:r w:rsidR="00315607" w:rsidRPr="007621FF">
        <w:rPr>
          <w:rFonts w:ascii="Times New Roman" w:hAnsi="Times New Roman" w:cs="Times New Roman"/>
          <w:sz w:val="24"/>
          <w:szCs w:val="24"/>
        </w:rPr>
        <w:instrText>ADDIN CSL_CITATION {"citationItems":[{"id":"ITEM-1","itemData":{"DOI":"10.3389/fonc.2023.1129682","ISSN":"2234-943X","author":[{"dropping-particle":"","family":"Kempska","given":"Joanna","non-dropping-particle":"","parse-names":false,"suffix":""},{"dropping-particle":"","family":"Oliveira-Ferrer","given":"Leticia","non-dropping-particle":"","parse-names":false,"suffix":""},{"dropping-particle":"","family":"Grottke","given":"Astrid","non-dropping-particle":"","parse-names":false,"suffix":""},{"dropping-particle":"","family":"Qi","given":"Minyue","non-dropping-particle":"","parse-names":false,"suffix":""},{"dropping-particle":"","family":"Alawi","given":"Malik","non-dropping-particle":"","parse-names":false,"suffix":""},{"dropping-particle":"","family":"Meyer","given":"Felix","non-dropping-particle":"","parse-names":false,"suffix":""},{"dropping-particle":"","family":"Borgmann","given":"Kerstin","non-dropping-particle":"","parse-names":false,"suffix":""},{"dropping-particle":"","family":"Hamester","given":"Fabienne","non-dropping-particle":"","parse-names":false,"suffix":""},{"dropping-particle":"","family":"Eylmann","given":"Kathrin","non-dropping-particle":"","parse-names":false,"suffix":""},{"dropping-particle":"","family":"Rossberg","given":"Maila","non-dropping-particle":"","parse-names":false,"suffix":""},{"dropping-particle":"","family":"Smit","given":"Daniel J.","non-dropping-particle":"","parse-names":false,"suffix":""},{"dropping-particle":"","family":"Jücker","given":"Manfred","non-dropping-particle":"","parse-names":false,"suffix":""},{"dropping-particle":"","family":"Laakmann","given":"Elena","non-dropping-particle":"","parse-names":false,"suffix":""},{"dropping-particle":"","family":"Witzel","given":"Isabell","non-dropping-particle":"","parse-names":false,"suffix":""},{"dropping-particle":"","family":"Schmalfeldt","given":"Barbara","non-dropping-particle":"","parse-names":false,"suffix":""},{"dropping-particle":"","family":"Müller","given":"Volkmar","non-dropping-particle":"","parse-names":false,"suffix":""},{"dropping-particle":"","family":"Legler","given":"Karen","non-dropping-particle":"","parse-names":false,"suffix":""}],"container-title":"Frontiers in Oncology","id":"ITEM-1","issued":{"date-parts":[["2023","7","6"]]},"title":"Impact of AKT1 on cell invasion and radiosensitivity in a triple negative breast cancer cell line developing brain metastasis","type":"article-journal","volume":"13"},"uris":["http://www.mendeley.com/documents/?uuid=55ce6571-9da6-34ef-9d37-bcd9baac63d0"]}],"mendeley":{"formattedCitation":"&lt;sup&gt;18&lt;/sup&gt;","plainTextFormattedCitation":"18","previouslyFormattedCitation":"&lt;sup&gt;18&lt;/sup&gt;"},"properties":{"noteIndex":0},"schema":"https://github.com/citation-style-language/schema/raw/master/csl-citation.json"}</w:instrText>
      </w:r>
      <w:r w:rsidR="00216B80" w:rsidRPr="007621FF">
        <w:rPr>
          <w:rFonts w:ascii="Times New Roman" w:hAnsi="Times New Roman" w:cs="Times New Roman"/>
          <w:sz w:val="24"/>
          <w:szCs w:val="24"/>
        </w:rPr>
        <w:fldChar w:fldCharType="separate"/>
      </w:r>
      <w:r w:rsidR="00216B80" w:rsidRPr="007621FF">
        <w:rPr>
          <w:rFonts w:ascii="Times New Roman" w:hAnsi="Times New Roman" w:cs="Times New Roman"/>
          <w:noProof/>
          <w:sz w:val="24"/>
          <w:szCs w:val="24"/>
          <w:vertAlign w:val="superscript"/>
        </w:rPr>
        <w:t>18</w:t>
      </w:r>
      <w:r w:rsidR="00216B80"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B9" w14:textId="77777777" w:rsidR="00315607" w:rsidRPr="007621FF" w:rsidRDefault="00315607" w:rsidP="00344AB4">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Cyclin-dependent kinases, CDKs (Table S2, entries 24-26), in triple-negative breast cancer are drivers of rapid cell-cycle progression, migration and survival. They are identified as major regulators promoting tumor proliferation. CDK inhibitors induce cell-cycle arrest, apoptosis and inhibit migration, while also enhancing immune checkpoint blockade.</w:t>
      </w:r>
      <w:r w:rsidRPr="007621FF">
        <w:rPr>
          <w:rFonts w:ascii="Times New Roman" w:hAnsi="Times New Roman" w:cs="Times New Roman"/>
          <w:sz w:val="24"/>
          <w:szCs w:val="24"/>
        </w:rPr>
        <w:fldChar w:fldCharType="begin" w:fldLock="1"/>
      </w:r>
      <w:r w:rsidR="00BF23A5" w:rsidRPr="007621FF">
        <w:rPr>
          <w:rFonts w:ascii="Times New Roman" w:hAnsi="Times New Roman" w:cs="Times New Roman"/>
          <w:sz w:val="24"/>
          <w:szCs w:val="24"/>
        </w:rPr>
        <w:instrText>ADDIN CSL_CITATION {"citationItems":[{"id":"ITEM-1","itemData":{"DOI":"10.1002/cncr.35270","ISSN":"0008-543X","abstract":"&lt;p&gt;This study proposes a novel therapeutic strategy for the treatment of triple‐negative breast cancer through the combination of cyclin‐dependent kinase (CDK) inhibitors and immune checkpoint blockade. Additionally, the authors explore the mechanisms by which CDK inhibitors influence the tumor immune microenvironment.&lt;/p&gt;","author":[{"dropping-particle":"","family":"Wu","given":"Jiayi","non-dropping-particle":"","parse-names":false,"suffix":""},{"dropping-particle":"","family":"Wang","given":"Wei","non-dropping-particle":"","parse-names":false,"suffix":""},{"dropping-particle":"","family":"Gao","given":"Lu","non-dropping-particle":"","parse-names":false,"suffix":""},{"dropping-particle":"","family":"Shao","given":"Xiying","non-dropping-particle":"","parse-names":false,"suffix":""},{"dropping-particle":"","family":"Wang","given":"Xiaojia","non-dropping-particle":"","parse-names":false,"suffix":""}],"container-title":"Cancer","id":"ITEM-1","issue":"S8","issued":{"date-parts":[["2024","4","15"]]},"page":"1449-1463","title":"Cyclin‐dependent kinase inhibitors enhance programmed cell death protein 1 immune checkpoint blockade efficacy in triple‐negative breast cancer by affecting the immune microenvironment","type":"article-journal","volume":"130"},"uris":["http://www.mendeley.com/documents/?uuid=b67a3fd3-6faa-3fd7-afbb-e52ce14ab196"]}],"mendeley":{"formattedCitation":"&lt;sup&gt;19&lt;/sup&gt;","plainTextFormattedCitation":"19","previouslyFormattedCitation":"&lt;sup&gt;19&lt;/sup&gt;"},"properties":{"noteIndex":0},"schema":"https://github.com/citation-style-language/schema/raw/master/csl-citation.json"}</w:instrText>
      </w:r>
      <w:r w:rsidRPr="007621FF">
        <w:rPr>
          <w:rFonts w:ascii="Times New Roman" w:hAnsi="Times New Roman" w:cs="Times New Roman"/>
          <w:sz w:val="24"/>
          <w:szCs w:val="24"/>
        </w:rPr>
        <w:fldChar w:fldCharType="separate"/>
      </w:r>
      <w:r w:rsidRPr="007621FF">
        <w:rPr>
          <w:rFonts w:ascii="Times New Roman" w:hAnsi="Times New Roman" w:cs="Times New Roman"/>
          <w:noProof/>
          <w:sz w:val="24"/>
          <w:szCs w:val="24"/>
          <w:vertAlign w:val="superscript"/>
        </w:rPr>
        <w:t>19</w:t>
      </w:r>
      <w:r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BA" w14:textId="77777777" w:rsidR="00315607" w:rsidRPr="007621FF" w:rsidRDefault="00BF23A5" w:rsidP="00344AB4">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Anaplastic Lymphoma Kinase, ALK (Table S2, entry 27), acts as an oncogenic driver that promotes aggressive behavior, including cell survival, migration and invasion. ALK is overexpressed in triple-negative breast cancer and contributes to resistance against TGF-β (transforming growth factor-beta) mediated growth inhibition.</w:t>
      </w:r>
      <w:r w:rsidRPr="007621FF">
        <w:rPr>
          <w:rFonts w:ascii="Times New Roman" w:hAnsi="Times New Roman" w:cs="Times New Roman"/>
          <w:sz w:val="24"/>
          <w:szCs w:val="24"/>
        </w:rPr>
        <w:fldChar w:fldCharType="begin" w:fldLock="1"/>
      </w:r>
      <w:r w:rsidR="00F60291" w:rsidRPr="007621FF">
        <w:rPr>
          <w:rFonts w:ascii="Times New Roman" w:hAnsi="Times New Roman" w:cs="Times New Roman"/>
          <w:sz w:val="24"/>
          <w:szCs w:val="24"/>
        </w:rPr>
        <w:instrText>ADDIN CSL_CITATION {"citationItems":[{"id":"ITEM-1","itemData":{"DOI":"10.1186/s13058-015-0610-3","ISSN":"1465-542X","author":[{"dropping-particle":"","family":"Siraj","given":"Abdul K.","non-dropping-particle":"","parse-names":false,"suffix":""},{"dropping-particle":"","family":"Beg","given":"Shaham","non-dropping-particle":"","parse-names":false,"suffix":""},{"dropping-particle":"","family":"Jehan","given":"Zeenath","non-dropping-particle":"","parse-names":false,"suffix":""},{"dropping-particle":"","family":"Prabhakaran","given":"Sarita","non-dropping-particle":"","parse-names":false,"suffix":""},{"dropping-particle":"","family":"Ahmed","given":"Maqbool","non-dropping-particle":"","parse-names":false,"suffix":""},{"dropping-particle":"","family":"R.Hussain","given":"Azhar","non-dropping-particle":"","parse-names":false,"suffix":""},{"dropping-particle":"","family":"Al-Dayel","given":"Fouad","non-dropping-particle":"","parse-names":false,"suffix":""},{"dropping-particle":"","family":"Tulbah","given":"Asma","non-dropping-particle":"","parse-names":false,"suffix":""},{"dropping-particle":"","family":"Ajarim","given":"Dahish","non-dropping-particle":"","parse-names":false,"suffix":""},{"dropping-particle":"","family":"Al-Kuraya","given":"Khawla S.","non-dropping-particle":"","parse-names":false,"suffix":""}],"container-title":"Breast Cancer Research","id":"ITEM-1","issue":"1","issued":{"date-parts":[["2015","12","17"]]},"page":"127","title":"ALK alteration is a frequent event in aggressive breast cancers","type":"article-journal","volume":"17"},"uris":["http://www.mendeley.com/documents/?uuid=a18d6c14-5fc7-36e5-903a-dd931a6f2107"]}],"mendeley":{"formattedCitation":"&lt;sup&gt;20&lt;/sup&gt;","plainTextFormattedCitation":"20","previouslyFormattedCitation":"&lt;sup&gt;20&lt;/sup&gt;"},"properties":{"noteIndex":0},"schema":"https://github.com/citation-style-language/schema/raw/master/csl-citation.json"}</w:instrText>
      </w:r>
      <w:r w:rsidRPr="007621FF">
        <w:rPr>
          <w:rFonts w:ascii="Times New Roman" w:hAnsi="Times New Roman" w:cs="Times New Roman"/>
          <w:sz w:val="24"/>
          <w:szCs w:val="24"/>
        </w:rPr>
        <w:fldChar w:fldCharType="separate"/>
      </w:r>
      <w:r w:rsidRPr="007621FF">
        <w:rPr>
          <w:rFonts w:ascii="Times New Roman" w:hAnsi="Times New Roman" w:cs="Times New Roman"/>
          <w:noProof/>
          <w:sz w:val="24"/>
          <w:szCs w:val="24"/>
          <w:vertAlign w:val="superscript"/>
        </w:rPr>
        <w:t>20</w:t>
      </w:r>
      <w:r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BB" w14:textId="77777777" w:rsidR="00BF23A5" w:rsidRPr="007621FF" w:rsidRDefault="00D94A2B" w:rsidP="00344AB4">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 xml:space="preserve">Proto-oncogene tyrosine-protein kinase 1, ROS1 (Table S2, entry 28), functions as a potential driver of tumor growth and a target for therapeutic sensitization. ROS1 is a receptor tyrosine kinase involved in signaling pathways that regulate cell growth, survival, and differentiation. Its activation triggers the </w:t>
      </w:r>
      <w:r w:rsidR="00965011" w:rsidRPr="007621FF">
        <w:rPr>
          <w:rFonts w:ascii="Times New Roman" w:hAnsi="Times New Roman" w:cs="Times New Roman"/>
          <w:sz w:val="24"/>
          <w:szCs w:val="24"/>
        </w:rPr>
        <w:t xml:space="preserve">Akt </w:t>
      </w:r>
      <w:r w:rsidRPr="007621FF">
        <w:rPr>
          <w:rFonts w:ascii="Times New Roman" w:hAnsi="Times New Roman" w:cs="Times New Roman"/>
          <w:sz w:val="24"/>
          <w:szCs w:val="24"/>
        </w:rPr>
        <w:t xml:space="preserve">and </w:t>
      </w:r>
      <w:r w:rsidR="00965011" w:rsidRPr="007621FF">
        <w:rPr>
          <w:rFonts w:ascii="Times New Roman" w:hAnsi="Times New Roman" w:cs="Times New Roman"/>
          <w:sz w:val="24"/>
          <w:szCs w:val="24"/>
        </w:rPr>
        <w:t>ERK</w:t>
      </w:r>
      <w:r w:rsidRPr="007621FF">
        <w:rPr>
          <w:rFonts w:ascii="Times New Roman" w:hAnsi="Times New Roman" w:cs="Times New Roman"/>
          <w:sz w:val="24"/>
          <w:szCs w:val="24"/>
        </w:rPr>
        <w:t xml:space="preserve"> pathways, which are critical for processing signals from growth factors, ultimately pr</w:t>
      </w:r>
      <w:r w:rsidR="007E603C" w:rsidRPr="007621FF">
        <w:rPr>
          <w:rFonts w:ascii="Times New Roman" w:hAnsi="Times New Roman" w:cs="Times New Roman"/>
          <w:sz w:val="24"/>
          <w:szCs w:val="24"/>
        </w:rPr>
        <w:t>omoting proliferation, motility</w:t>
      </w:r>
      <w:r w:rsidRPr="007621FF">
        <w:rPr>
          <w:rFonts w:ascii="Times New Roman" w:hAnsi="Times New Roman" w:cs="Times New Roman"/>
          <w:sz w:val="24"/>
          <w:szCs w:val="24"/>
        </w:rPr>
        <w:t xml:space="preserve"> and apoptosis resistance.</w:t>
      </w:r>
      <w:r w:rsidR="00F60291" w:rsidRPr="007621FF">
        <w:rPr>
          <w:rFonts w:ascii="Times New Roman" w:hAnsi="Times New Roman" w:cs="Times New Roman"/>
          <w:sz w:val="24"/>
          <w:szCs w:val="24"/>
        </w:rPr>
        <w:fldChar w:fldCharType="begin" w:fldLock="1"/>
      </w:r>
      <w:r w:rsidR="00970E7E" w:rsidRPr="007621FF">
        <w:rPr>
          <w:rFonts w:ascii="Times New Roman" w:hAnsi="Times New Roman" w:cs="Times New Roman"/>
          <w:sz w:val="24"/>
          <w:szCs w:val="24"/>
        </w:rPr>
        <w:instrText>ADDIN CSL_CITATION {"citationItems":[{"id":"ITEM-1","itemData":{"DOI":"10.3892/ijo.2016.3452","ISSN":"1019-6439","author":[{"dropping-particle":"","family":"Tiash","given":"Snigdha","non-dropping-particle":"","parse-names":false,"suffix":""},{"dropping-particle":"","family":"Chua","given":"Ming Jang","non-dropping-particle":"","parse-names":false,"suffix":""},{"dropping-particle":"","family":"Chowdhury","given":"Ezharul Hoque","non-dropping-particle":"","parse-names":false,"suffix":""}],"container-title":"International Journal of Oncology","id":"ITEM-1","issue":"6","issued":{"date-parts":[["2016","6"]]},"page":"2359-2366","title":"Knockdown of ROS1 gene sensitizes breast tumor growth to doxorubicin in a syngeneic mouse model","type":"article-journal","volume":"48"},"uris":["http://www.mendeley.com/documents/?uuid=e4ca9501-a53d-3ff2-9d8e-dc2dc613fb99"]}],"mendeley":{"formattedCitation":"&lt;sup&gt;21&lt;/sup&gt;","plainTextFormattedCitation":"21","previouslyFormattedCitation":"&lt;sup&gt;21&lt;/sup&gt;"},"properties":{"noteIndex":0},"schema":"https://github.com/citation-style-language/schema/raw/master/csl-citation.json"}</w:instrText>
      </w:r>
      <w:r w:rsidR="00F60291" w:rsidRPr="007621FF">
        <w:rPr>
          <w:rFonts w:ascii="Times New Roman" w:hAnsi="Times New Roman" w:cs="Times New Roman"/>
          <w:sz w:val="24"/>
          <w:szCs w:val="24"/>
        </w:rPr>
        <w:fldChar w:fldCharType="separate"/>
      </w:r>
      <w:r w:rsidR="00F60291" w:rsidRPr="007621FF">
        <w:rPr>
          <w:rFonts w:ascii="Times New Roman" w:hAnsi="Times New Roman" w:cs="Times New Roman"/>
          <w:noProof/>
          <w:sz w:val="24"/>
          <w:szCs w:val="24"/>
          <w:vertAlign w:val="superscript"/>
        </w:rPr>
        <w:t>21</w:t>
      </w:r>
      <w:r w:rsidR="00F60291"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BC" w14:textId="77777777" w:rsidR="00F60291" w:rsidRPr="007621FF" w:rsidRDefault="00965011" w:rsidP="00344AB4">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Programmed cell death 1 ligand 1, PD-L1</w:t>
      </w:r>
      <w:r w:rsidR="007C4C53" w:rsidRPr="007621FF">
        <w:rPr>
          <w:rFonts w:ascii="Times New Roman" w:hAnsi="Times New Roman" w:cs="Times New Roman"/>
          <w:sz w:val="24"/>
          <w:szCs w:val="24"/>
        </w:rPr>
        <w:t xml:space="preserve"> (Table S2</w:t>
      </w:r>
      <w:r w:rsidRPr="007621FF">
        <w:rPr>
          <w:rFonts w:ascii="Times New Roman" w:hAnsi="Times New Roman" w:cs="Times New Roman"/>
          <w:sz w:val="24"/>
          <w:szCs w:val="24"/>
        </w:rPr>
        <w:t>, entry 29), is highly expressed in triple negative breast cancer and plays a crucial role in promoting cancer progression. It acts as an oncogenic driver, fueling cell proliferati</w:t>
      </w:r>
      <w:r w:rsidR="00402A40" w:rsidRPr="007621FF">
        <w:rPr>
          <w:rFonts w:ascii="Times New Roman" w:hAnsi="Times New Roman" w:cs="Times New Roman"/>
          <w:sz w:val="24"/>
          <w:szCs w:val="24"/>
        </w:rPr>
        <w:t>on, colony formation, migration</w:t>
      </w:r>
      <w:r w:rsidRPr="007621FF">
        <w:rPr>
          <w:rFonts w:ascii="Times New Roman" w:hAnsi="Times New Roman" w:cs="Times New Roman"/>
          <w:sz w:val="24"/>
          <w:szCs w:val="24"/>
        </w:rPr>
        <w:t xml:space="preserve"> and invasion via the Akt and ERK signaling pathways.</w:t>
      </w:r>
      <w:r w:rsidR="00970E7E" w:rsidRPr="007621FF">
        <w:rPr>
          <w:rFonts w:ascii="Times New Roman" w:hAnsi="Times New Roman" w:cs="Times New Roman"/>
          <w:sz w:val="24"/>
          <w:szCs w:val="24"/>
        </w:rPr>
        <w:fldChar w:fldCharType="begin" w:fldLock="1"/>
      </w:r>
      <w:r w:rsidR="00402A40" w:rsidRPr="007621FF">
        <w:rPr>
          <w:rFonts w:ascii="Times New Roman" w:hAnsi="Times New Roman" w:cs="Times New Roman"/>
          <w:sz w:val="24"/>
          <w:szCs w:val="24"/>
        </w:rPr>
        <w:instrText>ADDIN CSL_CITATION {"citationItems":[{"id":"ITEM-1","itemData":{"DOI":"10.3390/ijms24076420","ISSN":"1422-0067","abstract":"&lt;p&gt;Triple-negative breast cancer (TNBC) is a type of breast malignancy characterized by a high proliferative rate and metastatic potential leading to treatment failure, relapse, and poor prognosis. Therefore, efforts are continuously being devoted to understanding its biology and identifying new potential targets. Programmed death-ligand 1 (PD-L1) is an immunosuppressive protein that inactivates T cells by binding to the inhibitory receptor programmed death-1 (PD-1). PD-L1 overexpression in cancer cells contributes to immune evasion and, subsequently, poor survival and prognosis in several cancers, including breast cancer. Apart from its inhibitory impact on T cells, this ligand is believed to have an intrinsic role in cancer cells. This study was performed to clarify the PD-1 independent role of PD-L1 in TNBC MDA-MB-231 cells by knocking out the PD-L1 using three designs of CRISPR-Cas9 lentiviral particles. Our study revealed that PD-L1 knockout significantly inhibited MDA-MB-231 cell proliferation and colony formation in vitro and tumor growth in the chick embryo chorioallantoic membrane (CAM) model in vivo. PD-L1 knockout also decreased the migration and invasion of MDA-MB-231 cells in vitro. We have shown that PD-L1 knockout MDA-MB-231 cells have low levels of p-Akt and p-ERK in addition to some of their downstream proteins, c-Fos, c-Myc, p21, survivin, and COX-2. Furthermore, PD-L1 knockout significantly decreased the expression of Snail and RhoA. This study shows the intrinsic role of PD-L1 in TNBC independently of its binding to PD-1 receptors on T cells. It may pave the way for developing novel therapeutic strategies using PD-L1 inhibitors alone and in combination to treat TNBC more effectively.&lt;/p&gt;","author":[{"dropping-particle":"","family":"Alkaabi","given":"Duaa","non-dropping-particle":"","parse-names":false,"suffix":""},{"dropping-particle":"","family":"Arafat","given":"Kholoud","non-dropping-particle":"","parse-names":false,"suffix":""},{"dropping-particle":"","family":"Sulaiman","given":"Shahrazad","non-dropping-particle":"","parse-names":false,"suffix":""},{"dropping-particle":"","family":"Al-Azawi","given":"Aya Mudhafar","non-dropping-particle":"","parse-names":false,"suffix":""},{"dropping-particle":"","family":"Attoub","given":"Samir","non-dropping-particle":"","parse-names":false,"suffix":""}],"container-title":"International Journal of Molecular Sciences","id":"ITEM-1","issue":"7","issued":{"date-parts":[["2023","3","29"]]},"page":"6420","title":"PD-1 Independent Role of PD-L1 in Triple-Negative Breast Cancer Progression","type":"article-journal","volume":"24"},"uris":["http://www.mendeley.com/documents/?uuid=a1a871e0-1592-363c-9c9c-ced662008c18"]}],"mendeley":{"formattedCitation":"&lt;sup&gt;22&lt;/sup&gt;","plainTextFormattedCitation":"22","previouslyFormattedCitation":"&lt;sup&gt;22&lt;/sup&gt;"},"properties":{"noteIndex":0},"schema":"https://github.com/citation-style-language/schema/raw/master/csl-citation.json"}</w:instrText>
      </w:r>
      <w:r w:rsidR="00970E7E" w:rsidRPr="007621FF">
        <w:rPr>
          <w:rFonts w:ascii="Times New Roman" w:hAnsi="Times New Roman" w:cs="Times New Roman"/>
          <w:sz w:val="24"/>
          <w:szCs w:val="24"/>
        </w:rPr>
        <w:fldChar w:fldCharType="separate"/>
      </w:r>
      <w:r w:rsidR="00970E7E" w:rsidRPr="007621FF">
        <w:rPr>
          <w:rFonts w:ascii="Times New Roman" w:hAnsi="Times New Roman" w:cs="Times New Roman"/>
          <w:noProof/>
          <w:sz w:val="24"/>
          <w:szCs w:val="24"/>
          <w:vertAlign w:val="superscript"/>
        </w:rPr>
        <w:t>22</w:t>
      </w:r>
      <w:r w:rsidR="00970E7E"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BD" w14:textId="77777777" w:rsidR="00402A40" w:rsidRPr="007621FF" w:rsidRDefault="00D10F78" w:rsidP="00344AB4">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 xml:space="preserve">Sirtuin 1, SIRT1 (Table S2, entry 30), acts primarily as an oncogene in triple-negative breast cancer cells, promoting tumor proliferation, metastasis and chemotherapy resistance. Overexpression of SIRT1 enhances cell growth, while its inhibition or knockdown leads to increased apoptosis and reduced migration. However, some studies indicate it may play complex roles, sometimes acting to regulate cell </w:t>
      </w:r>
      <w:proofErr w:type="spellStart"/>
      <w:r w:rsidRPr="007621FF">
        <w:rPr>
          <w:rFonts w:ascii="Times New Roman" w:hAnsi="Times New Roman" w:cs="Times New Roman"/>
          <w:sz w:val="24"/>
          <w:szCs w:val="24"/>
        </w:rPr>
        <w:t>secretome</w:t>
      </w:r>
      <w:proofErr w:type="spellEnd"/>
      <w:r w:rsidRPr="007621FF">
        <w:rPr>
          <w:rFonts w:ascii="Times New Roman" w:hAnsi="Times New Roman" w:cs="Times New Roman"/>
          <w:sz w:val="24"/>
          <w:szCs w:val="24"/>
        </w:rPr>
        <w:t xml:space="preserve"> components.</w:t>
      </w:r>
      <w:r w:rsidR="008D3967" w:rsidRPr="007621FF">
        <w:rPr>
          <w:rFonts w:ascii="Times New Roman" w:hAnsi="Times New Roman" w:cs="Times New Roman"/>
          <w:sz w:val="24"/>
          <w:szCs w:val="24"/>
        </w:rPr>
        <w:fldChar w:fldCharType="begin" w:fldLock="1"/>
      </w:r>
      <w:r w:rsidR="00CA5499" w:rsidRPr="007621FF">
        <w:rPr>
          <w:rFonts w:ascii="Times New Roman" w:hAnsi="Times New Roman" w:cs="Times New Roman"/>
          <w:sz w:val="24"/>
          <w:szCs w:val="24"/>
        </w:rPr>
        <w:instrText>ADDIN CSL_CITATION {"citationItems":[{"id":"ITEM-1","itemData":{"DOI":"10.1016/j.bbrc.2010.08.118","ISSN":"0006291X","author":[{"dropping-particle":"","family":"Kalle","given":"Arunasree M.","non-dropping-particle":"","parse-names":false,"suffix":""},{"dropping-particle":"","family":"Mallika","given":"A.","non-dropping-particle":"","parse-names":false,"suffix":""},{"dropping-particle":"","family":"Badiger","given":"Jayasree","non-dropping-particle":"","parse-names":false,"suffix":""},{"dropping-particle":"","family":"Alinakhi","given":"","non-dropping-particle":"","parse-names":false,"suffix":""},{"dropping-particle":"","family":"Talukdar","given":"Pinaki","non-dropping-particle":"","parse-names":false,"suffix":""},{"dropping-particle":"","family":"Sachchidanand","given":"","non-dropping-particle":"","parse-names":false,"suffix":""}],"container-title":"Biochemical and Biophysical Research Communications","id":"ITEM-1","issue":"1","issued":{"date-parts":[["2010","10"]]},"page":"13-19","title":"Inhibition of SIRT1 by a small molecule induces apoptosis in breast cancer cells","type":"article-journal","volume":"401"},"uris":["http://www.mendeley.com/documents/?uuid=afe156f9-bc50-3925-afd8-6a4f50478da7"]}],"mendeley":{"formattedCitation":"&lt;sup&gt;23&lt;/sup&gt;","plainTextFormattedCitation":"23","previouslyFormattedCitation":"&lt;sup&gt;23&lt;/sup&gt;"},"properties":{"noteIndex":0},"schema":"https://github.com/citation-style-language/schema/raw/master/csl-citation.json"}</w:instrText>
      </w:r>
      <w:r w:rsidR="008D3967" w:rsidRPr="007621FF">
        <w:rPr>
          <w:rFonts w:ascii="Times New Roman" w:hAnsi="Times New Roman" w:cs="Times New Roman"/>
          <w:sz w:val="24"/>
          <w:szCs w:val="24"/>
        </w:rPr>
        <w:fldChar w:fldCharType="separate"/>
      </w:r>
      <w:r w:rsidR="008D3967" w:rsidRPr="007621FF">
        <w:rPr>
          <w:rFonts w:ascii="Times New Roman" w:hAnsi="Times New Roman" w:cs="Times New Roman"/>
          <w:noProof/>
          <w:sz w:val="24"/>
          <w:szCs w:val="24"/>
          <w:vertAlign w:val="superscript"/>
        </w:rPr>
        <w:t>23</w:t>
      </w:r>
      <w:r w:rsidR="008D3967"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BE" w14:textId="77777777" w:rsidR="00965011" w:rsidRPr="007621FF" w:rsidRDefault="00402A40" w:rsidP="00344AB4">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lastRenderedPageBreak/>
        <w:t>Histone deacetylases, HDACs (Table S2, entries 31-32), are overexpressed in triple negative cancer cells, promoting aggressive characteristics like increased proliferation, migration, invasion and metastatic potential. They facilitate these processes by regulating gene expression and promoting the stability of oncogenic proteins.</w:t>
      </w:r>
      <w:r w:rsidRPr="007621FF">
        <w:rPr>
          <w:rFonts w:ascii="Times New Roman" w:hAnsi="Times New Roman" w:cs="Times New Roman"/>
          <w:sz w:val="24"/>
          <w:szCs w:val="24"/>
        </w:rPr>
        <w:fldChar w:fldCharType="begin" w:fldLock="1"/>
      </w:r>
      <w:r w:rsidR="00CA5499" w:rsidRPr="007621FF">
        <w:rPr>
          <w:rFonts w:ascii="Times New Roman" w:hAnsi="Times New Roman" w:cs="Times New Roman"/>
          <w:sz w:val="24"/>
          <w:szCs w:val="24"/>
        </w:rPr>
        <w:instrText>ADDIN CSL_CITATION {"citationItems":[{"id":"ITEM-1","itemData":{"DOI":"10.1016/j.bcp.2017.11.008","ISSN":"00062952","author":[{"dropping-particle":"","family":"Bian","given":"Xuehai","non-dropping-particle":"","parse-names":false,"suffix":""},{"dropping-particle":"","family":"Liang","given":"Zhongxing","non-dropping-particle":"","parse-names":false,"suffix":""},{"dropping-particle":"","family":"Feng","given":"Amber","non-dropping-particle":"","parse-names":false,"suffix":""},{"dropping-particle":"","family":"Salgado","given":"Eric","non-dropping-particle":"","parse-names":false,"suffix":""},{"dropping-particle":"","family":"Shim","given":"Hyunsuk","non-dropping-particle":"","parse-names":false,"suffix":""}],"container-title":"Biochemical Pharmacology","id":"ITEM-1","issued":{"date-parts":[["2018","1"]]},"page":"30-37","title":"HDAC inhibitor suppresses proliferation and invasion of breast cancer cells through regulation of miR-200c targeting CRKL","type":"article-journal","volume":"147"},"uris":["http://www.mendeley.com/documents/?uuid=96bccc97-2776-3cfe-8497-ee727d05a474"]}],"mendeley":{"formattedCitation":"&lt;sup&gt;24&lt;/sup&gt;","plainTextFormattedCitation":"24","previouslyFormattedCitation":"&lt;sup&gt;24&lt;/sup&gt;"},"properties":{"noteIndex":0},"schema":"https://github.com/citation-style-language/schema/raw/master/csl-citation.json"}</w:instrText>
      </w:r>
      <w:r w:rsidRPr="007621FF">
        <w:rPr>
          <w:rFonts w:ascii="Times New Roman" w:hAnsi="Times New Roman" w:cs="Times New Roman"/>
          <w:sz w:val="24"/>
          <w:szCs w:val="24"/>
        </w:rPr>
        <w:fldChar w:fldCharType="separate"/>
      </w:r>
      <w:r w:rsidR="008D3967" w:rsidRPr="007621FF">
        <w:rPr>
          <w:rFonts w:ascii="Times New Roman" w:hAnsi="Times New Roman" w:cs="Times New Roman"/>
          <w:noProof/>
          <w:sz w:val="24"/>
          <w:szCs w:val="24"/>
          <w:vertAlign w:val="superscript"/>
        </w:rPr>
        <w:t>24</w:t>
      </w:r>
      <w:r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BF" w14:textId="77777777" w:rsidR="00402A40" w:rsidRPr="007621FF" w:rsidRDefault="00916422" w:rsidP="00344AB4">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Heat shock protein 90, Hsp90 (Table S2, entry 33), plays a critical r</w:t>
      </w:r>
      <w:r w:rsidR="007C4C53" w:rsidRPr="007621FF">
        <w:rPr>
          <w:rFonts w:ascii="Times New Roman" w:hAnsi="Times New Roman" w:cs="Times New Roman"/>
          <w:sz w:val="24"/>
          <w:szCs w:val="24"/>
        </w:rPr>
        <w:t>ole in the survival, metastasis</w:t>
      </w:r>
      <w:r w:rsidRPr="007621FF">
        <w:rPr>
          <w:rFonts w:ascii="Times New Roman" w:hAnsi="Times New Roman" w:cs="Times New Roman"/>
          <w:sz w:val="24"/>
          <w:szCs w:val="24"/>
        </w:rPr>
        <w:t xml:space="preserve"> and therapy resistance of triple-negative breast cancer cells. It acts as a molecular chaperone, stabilizing oncoproteins like FAK, Bcl-2 and EGFR. Notably, triple-negative breast cancer cells secrete Hsp90α to survive hypoxia and promote migration and invasion, making it a key therapeutic target.</w:t>
      </w:r>
      <w:r w:rsidR="00CA5499" w:rsidRPr="007621FF">
        <w:rPr>
          <w:rFonts w:ascii="Times New Roman" w:hAnsi="Times New Roman" w:cs="Times New Roman"/>
          <w:sz w:val="24"/>
          <w:szCs w:val="24"/>
        </w:rPr>
        <w:fldChar w:fldCharType="begin" w:fldLock="1"/>
      </w:r>
      <w:r w:rsidR="003C4439" w:rsidRPr="007621FF">
        <w:rPr>
          <w:rFonts w:ascii="Times New Roman" w:hAnsi="Times New Roman" w:cs="Times New Roman"/>
          <w:sz w:val="24"/>
          <w:szCs w:val="24"/>
        </w:rPr>
        <w:instrText>ADDIN CSL_CITATION {"citationItems":[{"id":"ITEM-1","itemData":{"DOI":"10.1091/mbc.e11-06-0575","ISSN":"1059-1524","abstract":"&lt;p&gt;Deregulated accumulation of hypoxia-inducible factor-1α (HIF-1α) is a hallmark of many solid tumors. Directly targeting HIF-1α for therapeutics is challenging. Our finding that HIF-1α regulates secretion of heat shock protein-90α (Hsp90α) for cell migration raises the exciting possibility that targeting the secreted Hsp90α from HIF-1α–positive tumors has a better clinical outlook. Using the HIF-1α–positive and metastatic breast cancer cells MDA-MB-231, we show that down-regulation of the deregulated HIF-1α blocks Hsp90α secretion and invasion of the cells. Reintroducing an active, but not an inactive, HIF-1α into endogenous HIF-1α–depleted cells rescues both Hsp90α secretion and invasion. Inhibition of Hsp90α secretion, neutralization of secreted Hsp90α action, or removal of the cell surface LRP-1 receptor for secreted Hsp90α reduces the tumor cell invasion in vitro and lung colonization and tumor formation in nude mice. Furthermore, we localized the tumor-promoting effect to a 115–amino acid region in secreted Hsp90α called F-5. Supplementation with F-5 is sufficient to bypass the blockade of HIF-1α depletion and resumes invasion by the tumor cells under serum-free conditions. Because normal cells do not secrete Hsp90α in the absence of stress, drugs that target F-5 should be more effective and less toxic in treatment of HIF-1α–positive tumors in humans.&lt;/p&gt;","author":[{"dropping-particle":"","family":"Sahu","given":"Divya","non-dropping-particle":"","parse-names":false,"suffix":""},{"dropping-particle":"","family":"Zhao","given":"Zhengwei","non-dropping-particle":"","parse-names":false,"suffix":""},{"dropping-particle":"","family":"Tsen","given":"Fred","non-dropping-particle":"","parse-names":false,"suffix":""},{"dropping-particle":"","family":"Cheng","given":"Chieh-Fang","non-dropping-particle":"","parse-names":false,"suffix":""},{"dropping-particle":"","family":"Park","given":"Ryan","non-dropping-particle":"","parse-names":false,"suffix":""},{"dropping-particle":"","family":"Situ","given":"Alan J.","non-dropping-particle":"","parse-names":false,"suffix":""},{"dropping-particle":"","family":"Dai","given":"Jinyao","non-dropping-particle":"","parse-names":false,"suffix":""},{"dropping-particle":"","family":"Eginli","given":"Ariana","non-dropping-particle":"","parse-names":false,"suffix":""},{"dropping-particle":"","family":"Shams","given":"Sharmineh","non-dropping-particle":"","parse-names":false,"suffix":""},{"dropping-particle":"","family":"Chen","given":"Mei","non-dropping-particle":"","parse-names":false,"suffix":""},{"dropping-particle":"","family":"Ulmer","given":"Tobias S.","non-dropping-particle":"","parse-names":false,"suffix":""},{"dropping-particle":"","family":"Conti","given":"Peter","non-dropping-particle":"","parse-names":false,"suffix":""},{"dropping-particle":"","family":"Woodley","given":"David T.","non-dropping-particle":"","parse-names":false,"suffix":""},{"dropping-particle":"","family":"Li","given":"Wei","non-dropping-particle":"","parse-names":false,"suffix":""}],"container-title":"Molecular Biology of the Cell","id":"ITEM-1","issue":"4","issued":{"date-parts":[["2012","2","15"]]},"page":"602-613","title":"A potentially common peptide target in secreted heat shock protein-90α for hypoxia-inducible factor-1α–positive tumors","type":"article-journal","volume":"23"},"uris":["http://www.mendeley.com/documents/?uuid=645658ac-997a-3f28-800e-85c4e41ca41e"]}],"mendeley":{"formattedCitation":"&lt;sup&gt;25&lt;/sup&gt;","plainTextFormattedCitation":"25","previouslyFormattedCitation":"&lt;sup&gt;25&lt;/sup&gt;"},"properties":{"noteIndex":0},"schema":"https://github.com/citation-style-language/schema/raw/master/csl-citation.json"}</w:instrText>
      </w:r>
      <w:r w:rsidR="00CA5499" w:rsidRPr="007621FF">
        <w:rPr>
          <w:rFonts w:ascii="Times New Roman" w:hAnsi="Times New Roman" w:cs="Times New Roman"/>
          <w:sz w:val="24"/>
          <w:szCs w:val="24"/>
        </w:rPr>
        <w:fldChar w:fldCharType="separate"/>
      </w:r>
      <w:r w:rsidR="00CA5499" w:rsidRPr="007621FF">
        <w:rPr>
          <w:rFonts w:ascii="Times New Roman" w:hAnsi="Times New Roman" w:cs="Times New Roman"/>
          <w:noProof/>
          <w:sz w:val="24"/>
          <w:szCs w:val="24"/>
          <w:vertAlign w:val="superscript"/>
        </w:rPr>
        <w:t>25</w:t>
      </w:r>
      <w:r w:rsidR="00CA5499"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C0" w14:textId="77777777" w:rsidR="00916422" w:rsidRPr="007621FF" w:rsidRDefault="003C4439" w:rsidP="00344AB4">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Isocitrate dehydrogenase (Table S2, entry 34) plays a critical role in supporting triple-negative breast cancer viability by promoting tumor cell proliferation, migration and survival. High isocitrate dehydrogenase expression in these cells is linked to poor prognosis, acting partly by inhibiting ferroptosis. Inhibiting isocitrate dehydrogenase results in cell cycle arrest at G0/G1 and increased apoptosis.</w:t>
      </w:r>
      <w:r w:rsidRPr="007621FF">
        <w:rPr>
          <w:rFonts w:ascii="Times New Roman" w:hAnsi="Times New Roman" w:cs="Times New Roman"/>
          <w:sz w:val="24"/>
          <w:szCs w:val="24"/>
        </w:rPr>
        <w:fldChar w:fldCharType="begin" w:fldLock="1"/>
      </w:r>
      <w:r w:rsidR="00FD3AB9" w:rsidRPr="007621FF">
        <w:rPr>
          <w:rFonts w:ascii="Times New Roman" w:hAnsi="Times New Roman" w:cs="Times New Roman"/>
          <w:sz w:val="24"/>
          <w:szCs w:val="24"/>
        </w:rPr>
        <w:instrText>ADDIN CSL_CITATION {"citationItems":[{"id":"ITEM-1","itemData":{"DOI":"10.14216/kjco.23011","ISSN":"1738-8082","abstract":"&lt;p&gt;Purpose: The isocitrate dehydrogenase (IDH) family plays an essential role in metabolism and energy production. The relative expression levels of IDH isoforms (IDH1, IDH2, and IDH3) have prognostic significance in several malignancies, including breast carcinoma. However, the IDH isozyme expression levels in different cancer stages and types have not been determined in breast carcinoma tissues.Methods: We analyzed the messenger RNA (mRNA) and protein levels of IDH (IDH1, IDH2, and IDH3A) and α-ketoglutarate (α-KG) in 59 breast carcinoma tissues.Results: The mRNA level of IDH2 was significantly increased at stages 2 and 3 in triple-negative and (ER-/PR-/HER+) breast cancers. However, the elevated α-KG level was only observed in stages 2 and 3, with no differences in the various breast carcinoma types. Western blotting analysis showed that IDH2 protein expression increased in the patient tissues and cell lines. An &amp;lt;i&amp;gt;in vitro&amp;lt;/i&amp;gt; study showed IDH2 downregulation in the triple-negative breast cancer cell line MDA-MB-231 that inhibited cell proliferation and migration and induced cell cycle arrest in the G0/G1 phase.Conclusion: These findings suggest that different from IDH1 and IDH3, IDH2 is more highly expressed in stages 2 and 3 breast cancer tissues, especially in triple-negative breast cancer. IDH2 potentially serves as a target to detect unknown mechanisms in breast cancer.&lt;/p&gt;","author":[{"dropping-particle":"","family":"Piao","given":"Shuyu","non-dropping-particle":"","parse-names":false,"suffix":""},{"dropping-particle":"","family":"Kim","given":"Seonhee","non-dropping-particle":"","parse-names":false,"suffix":""},{"dropping-particle":"","family":"Seo","given":"Youngduk","non-dropping-particle":"","parse-names":false,"suffix":""},{"dropping-particle":"","family":"Lee","given":"Jinsun","non-dropping-particle":"","parse-names":false,"suffix":""},{"dropping-particle":"","family":"Jeon","given":"Sunhee","non-dropping-particle":"","parse-names":false,"suffix":""},{"dropping-particle":"","family":"Vu","given":"Giang-Huong","non-dropping-particle":"","parse-names":false,"suffix":""},{"dropping-particle":"","family":"Yeo","given":"Min-Kyung","non-dropping-particle":"","parse-names":false,"suffix":""},{"dropping-particle":"","family":"Kim","given":"Cuk-Seong","non-dropping-particle":"","parse-names":false,"suffix":""}],"container-title":"Korean Journal of Clinical Oncology","id":"ITEM-1","issue":"2","issued":{"date-parts":[["2023","12","31"]]},"page":"60-68","title":"The relative isoform expression levels of isocitrate dehydrogenase in breast cancer: IDH2 is a potential target in MDA-MB-231 cells","type":"article-journal","volume":"19"},"uris":["http://www.mendeley.com/documents/?uuid=85d22e44-a7d1-3e7e-acd8-867df25e30af"]}],"mendeley":{"formattedCitation":"&lt;sup&gt;26&lt;/sup&gt;","plainTextFormattedCitation":"26","previouslyFormattedCitation":"&lt;sup&gt;26&lt;/sup&gt;"},"properties":{"noteIndex":0},"schema":"https://github.com/citation-style-language/schema/raw/master/csl-citation.json"}</w:instrText>
      </w:r>
      <w:r w:rsidRPr="007621FF">
        <w:rPr>
          <w:rFonts w:ascii="Times New Roman" w:hAnsi="Times New Roman" w:cs="Times New Roman"/>
          <w:sz w:val="24"/>
          <w:szCs w:val="24"/>
        </w:rPr>
        <w:fldChar w:fldCharType="separate"/>
      </w:r>
      <w:r w:rsidRPr="007621FF">
        <w:rPr>
          <w:rFonts w:ascii="Times New Roman" w:hAnsi="Times New Roman" w:cs="Times New Roman"/>
          <w:noProof/>
          <w:sz w:val="24"/>
          <w:szCs w:val="24"/>
          <w:vertAlign w:val="superscript"/>
        </w:rPr>
        <w:t>26</w:t>
      </w:r>
      <w:r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C1" w14:textId="77777777" w:rsidR="003C4439" w:rsidRPr="007621FF" w:rsidRDefault="00FD3AB9" w:rsidP="00344AB4">
      <w:pPr>
        <w:spacing w:after="0"/>
        <w:ind w:firstLine="720"/>
        <w:jc w:val="both"/>
        <w:rPr>
          <w:rFonts w:ascii="Times New Roman" w:hAnsi="Times New Roman" w:cs="Times New Roman"/>
          <w:sz w:val="24"/>
          <w:szCs w:val="24"/>
        </w:rPr>
      </w:pPr>
      <w:r w:rsidRPr="007621FF">
        <w:rPr>
          <w:rFonts w:ascii="Times New Roman" w:hAnsi="Times New Roman" w:cs="Times New Roman"/>
          <w:sz w:val="24"/>
          <w:szCs w:val="24"/>
        </w:rPr>
        <w:t>Beta-2 adrenergic receptor, β2AR (Table S2, entry 35), acts as a key mediator of stress-induced tumor progression, facilitating increased migration, invasion and metastasis. β2AR signaling promotes a mesenchymal-like morphology and activates pathways that increase cellular stiffness and traction forces, such as the βAR-RhoA-ROCK-non-muscle myosin II (NMII) axis.</w:t>
      </w:r>
      <w:r w:rsidR="007C4A75" w:rsidRPr="007621FF">
        <w:rPr>
          <w:rFonts w:ascii="Times New Roman" w:hAnsi="Times New Roman" w:cs="Times New Roman"/>
          <w:sz w:val="24"/>
          <w:szCs w:val="24"/>
        </w:rPr>
        <w:t xml:space="preserve"> β2AR is a significant promoter of the aggressive, metastatic phenotype in triple-negative breast cancer cells, particularly under stressful conditions. </w:t>
      </w:r>
      <w:r w:rsidRPr="007621FF">
        <w:rPr>
          <w:rFonts w:ascii="Times New Roman" w:hAnsi="Times New Roman" w:cs="Times New Roman"/>
          <w:sz w:val="24"/>
          <w:szCs w:val="24"/>
        </w:rPr>
        <w:fldChar w:fldCharType="begin" w:fldLock="1"/>
      </w:r>
      <w:r w:rsidR="00BF51BB" w:rsidRPr="007621FF">
        <w:rPr>
          <w:rFonts w:ascii="Times New Roman" w:hAnsi="Times New Roman" w:cs="Times New Roman"/>
          <w:sz w:val="24"/>
          <w:szCs w:val="24"/>
        </w:rPr>
        <w:instrText>ADDIN CSL_CITATION {"citationItems":[{"id":"ITEM-1","itemData":{"DOI":"10.1016/j.isci.2025.112676","ISSN":"25890042","author":[{"dropping-particle":"","family":"Kim","given":"Tae-Hyung","non-dropping-particle":"","parse-names":false,"suffix":""},{"dropping-particle":"","family":"Tran Le","given":"Minh-Tam","non-dropping-particle":"","parse-names":false,"suffix":""},{"dropping-particle":"","family":"Oh","given":"Mijung","non-dropping-particle":"","parse-names":false,"suffix":""},{"dropping-particle":"","family":"Vazquez-Hidalgo","given":"Esteban","non-dropping-particle":"","parse-names":false,"suffix":""},{"dropping-particle":"","family":"Chavez","given":"Bryanna","non-dropping-particle":"","parse-names":false,"suffix":""},{"dropping-particle":"","family":"Lamkin","given":"Donald M.","non-dropping-particle":"","parse-names":false,"suffix":""},{"dropping-particle":"","family":"Abdou","given":"Alexander","non-dropping-particle":"","parse-names":false,"suffix":""},{"dropping-particle":"","family":"Tan","given":"Xing Haw Marvin","non-dropping-particle":"","parse-names":false,"suffix":""},{"dropping-particle":"","family":"Christodoulides","given":"Alexei","non-dropping-particle":"","parse-names":false,"suffix":""},{"dropping-particle":"","family":"Farris","given":"Carly M.","non-dropping-particle":"","parse-names":false,"suffix":""},{"dropping-particle":"","family":"Lee","given":"Changhoon","non-dropping-particle":"","parse-names":false,"suffix":""},{"dropping-particle":"","family":"Chiou","given":"Pei-Yu","non-dropping-particle":"","parse-names":false,"suffix":""},{"dropping-particle":"","family":"Sloan","given":"Erica K.","non-dropping-particle":"","parse-names":false,"suffix":""},{"dropping-particle":"","family":"Katira","given":"Parag","non-dropping-particle":"","parse-names":false,"suffix":""},{"dropping-particle":"","family":"Rowat","given":"Amy C.","non-dropping-particle":"","parse-names":false,"suffix":""}],"container-title":"iScience","id":"ITEM-1","issue":"6","issued":{"date-parts":[["2025","6"]]},"page":"112676","title":"β-adrenergic signaling modulates breast cancer cell mechanical behaviors through a RhoA-ROCK-myosin II axis","type":"article-journal","volume":"28"},"uris":["http://www.mendeley.com/documents/?uuid=8eaeac93-9369-3f45-8bc7-eee0f31d005e"]}],"mendeley":{"formattedCitation":"&lt;sup&gt;27&lt;/sup&gt;","plainTextFormattedCitation":"27","previouslyFormattedCitation":"&lt;sup&gt;27&lt;/sup&gt;"},"properties":{"noteIndex":0},"schema":"https://github.com/citation-style-language/schema/raw/master/csl-citation.json"}</w:instrText>
      </w:r>
      <w:r w:rsidRPr="007621FF">
        <w:rPr>
          <w:rFonts w:ascii="Times New Roman" w:hAnsi="Times New Roman" w:cs="Times New Roman"/>
          <w:sz w:val="24"/>
          <w:szCs w:val="24"/>
        </w:rPr>
        <w:fldChar w:fldCharType="separate"/>
      </w:r>
      <w:r w:rsidRPr="007621FF">
        <w:rPr>
          <w:rFonts w:ascii="Times New Roman" w:hAnsi="Times New Roman" w:cs="Times New Roman"/>
          <w:noProof/>
          <w:sz w:val="24"/>
          <w:szCs w:val="24"/>
          <w:vertAlign w:val="superscript"/>
        </w:rPr>
        <w:t>27</w:t>
      </w:r>
      <w:r w:rsidRPr="007621FF">
        <w:rPr>
          <w:rFonts w:ascii="Times New Roman" w:hAnsi="Times New Roman" w:cs="Times New Roman"/>
          <w:sz w:val="24"/>
          <w:szCs w:val="24"/>
        </w:rPr>
        <w:fldChar w:fldCharType="end"/>
      </w:r>
      <w:r w:rsidRPr="007621FF">
        <w:rPr>
          <w:rFonts w:ascii="Times New Roman" w:hAnsi="Times New Roman" w:cs="Times New Roman"/>
          <w:sz w:val="24"/>
          <w:szCs w:val="24"/>
        </w:rPr>
        <w:t xml:space="preserve"> </w:t>
      </w:r>
    </w:p>
    <w:p w14:paraId="71557BC2" w14:textId="77777777" w:rsidR="00CC0D8F" w:rsidRPr="007621FF" w:rsidRDefault="00CC0D8F" w:rsidP="0001339B">
      <w:pPr>
        <w:spacing w:after="0"/>
        <w:rPr>
          <w:rFonts w:ascii="Times New Roman" w:hAnsi="Times New Roman" w:cs="Times New Roman"/>
          <w:sz w:val="24"/>
          <w:szCs w:val="24"/>
        </w:rPr>
      </w:pPr>
    </w:p>
    <w:p w14:paraId="71557BC3" w14:textId="77777777" w:rsidR="0001339B" w:rsidRPr="007621FF" w:rsidRDefault="0001339B" w:rsidP="0001339B">
      <w:pPr>
        <w:spacing w:after="0"/>
        <w:jc w:val="both"/>
        <w:rPr>
          <w:rFonts w:ascii="Times New Roman" w:hAnsi="Times New Roman" w:cs="Times New Roman"/>
          <w:sz w:val="24"/>
          <w:szCs w:val="24"/>
        </w:rPr>
      </w:pPr>
      <w:r w:rsidRPr="007621FF">
        <w:rPr>
          <w:rFonts w:ascii="Times New Roman" w:hAnsi="Times New Roman" w:cs="Times New Roman"/>
          <w:b/>
          <w:sz w:val="24"/>
          <w:szCs w:val="24"/>
        </w:rPr>
        <w:t xml:space="preserve">Table </w:t>
      </w:r>
      <w:r w:rsidR="00113099" w:rsidRPr="007621FF">
        <w:rPr>
          <w:rFonts w:ascii="Times New Roman" w:hAnsi="Times New Roman" w:cs="Times New Roman"/>
          <w:b/>
          <w:sz w:val="24"/>
          <w:szCs w:val="24"/>
        </w:rPr>
        <w:t>S2</w:t>
      </w:r>
      <w:r w:rsidRPr="007621FF">
        <w:rPr>
          <w:rFonts w:ascii="Times New Roman" w:hAnsi="Times New Roman" w:cs="Times New Roman"/>
          <w:b/>
          <w:sz w:val="24"/>
          <w:szCs w:val="24"/>
        </w:rPr>
        <w:t>.</w:t>
      </w:r>
      <w:r w:rsidRPr="007621FF">
        <w:rPr>
          <w:rFonts w:ascii="Times New Roman" w:hAnsi="Times New Roman" w:cs="Times New Roman"/>
          <w:sz w:val="24"/>
          <w:szCs w:val="24"/>
        </w:rPr>
        <w:t xml:space="preserve"> Binding free </w:t>
      </w:r>
      <w:proofErr w:type="gramStart"/>
      <w:r w:rsidRPr="007621FF">
        <w:rPr>
          <w:rFonts w:ascii="Times New Roman" w:hAnsi="Times New Roman" w:cs="Times New Roman"/>
          <w:sz w:val="24"/>
          <w:szCs w:val="24"/>
        </w:rPr>
        <w:t>energies</w:t>
      </w:r>
      <w:proofErr w:type="gramEnd"/>
      <w:r w:rsidRPr="007621FF">
        <w:rPr>
          <w:rFonts w:ascii="Times New Roman" w:hAnsi="Times New Roman" w:cs="Times New Roman"/>
          <w:sz w:val="24"/>
          <w:szCs w:val="24"/>
        </w:rPr>
        <w:t xml:space="preserve"> (</w:t>
      </w:r>
      <w:r w:rsidRPr="007621FF">
        <w:rPr>
          <w:rFonts w:ascii="Times New Roman" w:hAnsi="Times New Roman" w:cs="Times New Roman"/>
          <w:i/>
          <w:sz w:val="24"/>
          <w:szCs w:val="24"/>
        </w:rPr>
        <w:t>ΔG</w:t>
      </w:r>
      <w:r w:rsidRPr="007621FF">
        <w:rPr>
          <w:rFonts w:ascii="Times New Roman" w:hAnsi="Times New Roman" w:cs="Times New Roman"/>
          <w:sz w:val="24"/>
          <w:szCs w:val="24"/>
        </w:rPr>
        <w:t xml:space="preserve"> / kcal mol</w:t>
      </w:r>
      <w:r w:rsidRPr="007621FF">
        <w:rPr>
          <w:rFonts w:ascii="Times New Roman" w:hAnsi="Times New Roman" w:cs="Times New Roman"/>
          <w:sz w:val="24"/>
          <w:szCs w:val="24"/>
          <w:vertAlign w:val="superscript"/>
        </w:rPr>
        <w:t>-1</w:t>
      </w:r>
      <w:r w:rsidRPr="007621FF">
        <w:rPr>
          <w:rFonts w:ascii="Times New Roman" w:hAnsi="Times New Roman" w:cs="Times New Roman"/>
          <w:sz w:val="24"/>
          <w:szCs w:val="24"/>
        </w:rPr>
        <w:t xml:space="preserve">) and binding sites of investigated compounds with other potential breast adenocarcinoma targets. </w:t>
      </w:r>
    </w:p>
    <w:tbl>
      <w:tblPr>
        <w:tblStyle w:val="TableGrid"/>
        <w:tblW w:w="0" w:type="auto"/>
        <w:tblLook w:val="04A0" w:firstRow="1" w:lastRow="0" w:firstColumn="1" w:lastColumn="0" w:noHBand="0" w:noVBand="1"/>
      </w:tblPr>
      <w:tblGrid>
        <w:gridCol w:w="456"/>
        <w:gridCol w:w="3803"/>
        <w:gridCol w:w="968"/>
        <w:gridCol w:w="1293"/>
        <w:gridCol w:w="81"/>
        <w:gridCol w:w="15"/>
        <w:gridCol w:w="672"/>
        <w:gridCol w:w="647"/>
        <w:gridCol w:w="40"/>
        <w:gridCol w:w="6"/>
        <w:gridCol w:w="1369"/>
      </w:tblGrid>
      <w:tr w:rsidR="00DE0CD2" w:rsidRPr="007621FF" w14:paraId="71557BC8" w14:textId="77777777" w:rsidTr="00B420E0">
        <w:trPr>
          <w:trHeight w:val="621"/>
        </w:trPr>
        <w:tc>
          <w:tcPr>
            <w:tcW w:w="456" w:type="dxa"/>
            <w:tcBorders>
              <w:left w:val="nil"/>
              <w:bottom w:val="single" w:sz="4" w:space="0" w:color="auto"/>
              <w:right w:val="nil"/>
            </w:tcBorders>
          </w:tcPr>
          <w:p w14:paraId="71557BC4" w14:textId="77777777" w:rsidR="0001339B" w:rsidRPr="007621FF" w:rsidRDefault="0001339B" w:rsidP="00B420E0">
            <w:pPr>
              <w:jc w:val="center"/>
              <w:rPr>
                <w:rFonts w:ascii="Times New Roman" w:hAnsi="Times New Roman" w:cs="Times New Roman"/>
                <w:b/>
                <w:sz w:val="24"/>
                <w:szCs w:val="24"/>
              </w:rPr>
            </w:pPr>
          </w:p>
        </w:tc>
        <w:tc>
          <w:tcPr>
            <w:tcW w:w="3803" w:type="dxa"/>
            <w:tcBorders>
              <w:left w:val="nil"/>
              <w:bottom w:val="single" w:sz="4" w:space="0" w:color="auto"/>
              <w:right w:val="nil"/>
            </w:tcBorders>
            <w:vAlign w:val="center"/>
          </w:tcPr>
          <w:p w14:paraId="71557BC5"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Target</w:t>
            </w:r>
          </w:p>
        </w:tc>
        <w:tc>
          <w:tcPr>
            <w:tcW w:w="968" w:type="dxa"/>
            <w:tcBorders>
              <w:left w:val="nil"/>
              <w:bottom w:val="single" w:sz="4" w:space="0" w:color="auto"/>
              <w:right w:val="nil"/>
            </w:tcBorders>
            <w:vAlign w:val="center"/>
          </w:tcPr>
          <w:p w14:paraId="71557BC6"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Ligand</w:t>
            </w:r>
          </w:p>
        </w:tc>
        <w:tc>
          <w:tcPr>
            <w:tcW w:w="4123" w:type="dxa"/>
            <w:gridSpan w:val="8"/>
            <w:tcBorders>
              <w:left w:val="nil"/>
              <w:right w:val="nil"/>
            </w:tcBorders>
            <w:vAlign w:val="center"/>
          </w:tcPr>
          <w:p w14:paraId="71557BC7"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Binding sites</w:t>
            </w:r>
          </w:p>
        </w:tc>
      </w:tr>
      <w:tr w:rsidR="00DE0CD2" w:rsidRPr="007621FF" w14:paraId="71557BCF" w14:textId="77777777" w:rsidTr="00B420E0">
        <w:tc>
          <w:tcPr>
            <w:tcW w:w="456" w:type="dxa"/>
            <w:vMerge w:val="restart"/>
            <w:tcBorders>
              <w:left w:val="nil"/>
              <w:bottom w:val="nil"/>
              <w:right w:val="nil"/>
            </w:tcBorders>
            <w:vAlign w:val="center"/>
          </w:tcPr>
          <w:p w14:paraId="71557BC9" w14:textId="77777777" w:rsidR="0001339B" w:rsidRPr="007621FF" w:rsidRDefault="0001339B" w:rsidP="00292461">
            <w:pPr>
              <w:jc w:val="center"/>
              <w:rPr>
                <w:rFonts w:ascii="Times New Roman" w:hAnsi="Times New Roman" w:cs="Times New Roman"/>
                <w:sz w:val="24"/>
                <w:szCs w:val="24"/>
              </w:rPr>
            </w:pPr>
            <w:r w:rsidRPr="007621FF">
              <w:rPr>
                <w:rFonts w:ascii="Times New Roman" w:hAnsi="Times New Roman" w:cs="Times New Roman"/>
                <w:sz w:val="24"/>
                <w:szCs w:val="24"/>
              </w:rPr>
              <w:t>1</w:t>
            </w:r>
          </w:p>
        </w:tc>
        <w:tc>
          <w:tcPr>
            <w:tcW w:w="3803" w:type="dxa"/>
            <w:vMerge w:val="restart"/>
            <w:tcBorders>
              <w:left w:val="nil"/>
              <w:bottom w:val="nil"/>
              <w:right w:val="nil"/>
            </w:tcBorders>
            <w:vAlign w:val="center"/>
          </w:tcPr>
          <w:p w14:paraId="71557BCA" w14:textId="77777777" w:rsidR="0001339B" w:rsidRPr="007621FF" w:rsidRDefault="0001339B" w:rsidP="001B72A5">
            <w:pPr>
              <w:spacing w:after="0"/>
              <w:rPr>
                <w:rFonts w:ascii="Times New Roman" w:hAnsi="Times New Roman" w:cs="Times New Roman"/>
                <w:sz w:val="24"/>
                <w:szCs w:val="24"/>
              </w:rPr>
            </w:pPr>
            <w:r w:rsidRPr="007621FF">
              <w:rPr>
                <w:rFonts w:ascii="Times New Roman" w:hAnsi="Times New Roman" w:cs="Times New Roman"/>
                <w:sz w:val="24"/>
                <w:szCs w:val="24"/>
              </w:rPr>
              <w:t xml:space="preserve">B-cell lymphoma 2 (Bcl-2) </w:t>
            </w:r>
          </w:p>
          <w:p w14:paraId="71557BCB" w14:textId="77777777" w:rsidR="0001339B" w:rsidRPr="007621FF" w:rsidRDefault="0001339B" w:rsidP="00BF51BB">
            <w:pPr>
              <w:spacing w:after="0"/>
              <w:rPr>
                <w:rFonts w:ascii="Times New Roman" w:hAnsi="Times New Roman" w:cs="Times New Roman"/>
                <w:sz w:val="24"/>
                <w:szCs w:val="24"/>
              </w:rPr>
            </w:pPr>
            <w:r w:rsidRPr="007621FF">
              <w:rPr>
                <w:rFonts w:ascii="Times New Roman" w:hAnsi="Times New Roman" w:cs="Times New Roman"/>
                <w:sz w:val="24"/>
                <w:szCs w:val="24"/>
              </w:rPr>
              <w:t>PDB ID: 4AQ3</w:t>
            </w:r>
            <w:r w:rsidR="00BF51BB" w:rsidRPr="007621FF">
              <w:rPr>
                <w:rFonts w:ascii="Times New Roman" w:hAnsi="Times New Roman" w:cs="Times New Roman"/>
                <w:sz w:val="24"/>
                <w:szCs w:val="24"/>
              </w:rPr>
              <w:fldChar w:fldCharType="begin" w:fldLock="1"/>
            </w:r>
            <w:r w:rsidR="00BF51BB" w:rsidRPr="007621FF">
              <w:rPr>
                <w:rFonts w:ascii="Times New Roman" w:hAnsi="Times New Roman" w:cs="Times New Roman"/>
                <w:sz w:val="24"/>
                <w:szCs w:val="24"/>
              </w:rPr>
              <w:instrText>ADDIN CSL_CITATION {"citationItems":[{"id":"ITEM-1","itemData":{"DOI":"10.1016/j.bmcl.2012.04.103","ISSN":"0960894X","author":[{"dropping-particle":"","family":"Perez","given":"Heidi L.","non-dropping-particle":"","parse-names":false,"suffix":""},{"dropping-particle":"","family":"Banfi","given":"Patrizia","non-dropping-particle":"","parse-names":false,"suffix":""},{"dropping-particle":"","family":"Bertrand","given":"Jay","non-dropping-particle":"","parse-names":false,"suffix":""},{"dropping-particle":"","family":"Cai","given":"Zhen-Wei","non-dropping-particle":"","parse-names":false,"suffix":""},{"dropping-particle":"","family":"Grebinski","given":"James W.","non-dropping-particle":"","parse-names":false,"suffix":""},{"dropping-particle":"","family":"Kim","given":"Kyoung","non-dropping-particle":"","parse-names":false,"suffix":""},{"dropping-particle":"","family":"Lippy","given":"Jonathan","non-dropping-particle":"","parse-names":false,"suffix":""},{"dropping-particle":"","family":"Modugno","given":"Michele","non-dropping-particle":"","parse-names":false,"suffix":""},{"dropping-particle":"","family":"Naglich","given":"Joseph","non-dropping-particle":"","parse-names":false,"suffix":""},{"dropping-particle":"","family":"Schmidt","given":"Robert J.","non-dropping-particle":"","parse-names":false,"suffix":""},{"dropping-particle":"","family":"Tebben","given":"Andrew","non-dropping-particle":"","parse-names":false,"suffix":""},{"dropping-particle":"","family":"Vianello","given":"Paola","non-dropping-particle":"","parse-names":false,"suffix":""},{"dropping-particle":"","family":"Wei","given":"Donna D.","non-dropping-particle":"","parse-names":false,"suffix":""},{"dropping-particle":"","family":"Zhang","given":"Liping","non-dropping-particle":"","parse-names":false,"suffix":""},{"dropping-particle":"","family":"Galvani","given":"Arturo","non-dropping-particle":"","parse-names":false,"suffix":""},{"dropping-particle":"","family":"Lombardo","given":"Louis J.","non-dropping-particle":"","parse-names":false,"suffix":""},{"dropping-particle":"","family":"Borzilleri","given":"Robert M.","non-dropping-particle":"","parse-names":false,"suffix":""}],"container-title":"Bioorganic &amp; Medicinal Chemistry Letters","id":"ITEM-1","issue":"12","issued":{"date-parts":[["2012","6"]]},"page":"3946-3950","title":"Identification of a phenylacylsulfonamide series of dual Bcl-2/Bcl-xL antagonists","type":"article-journal","volume":"22"},"uris":["http://www.mendeley.com/documents/?uuid=ab8d9185-8b18-3fcb-a3dc-446c566192d1"]}],"mendeley":{"formattedCitation":"&lt;sup&gt;28&lt;/sup&gt;","plainTextFormattedCitation":"28","previouslyFormattedCitation":"&lt;sup&gt;28&lt;/sup&gt;"},"properties":{"noteIndex":0},"schema":"https://github.com/citation-style-language/schema/raw/master/csl-citation.json"}</w:instrText>
            </w:r>
            <w:r w:rsidR="00BF51BB" w:rsidRPr="007621FF">
              <w:rPr>
                <w:rFonts w:ascii="Times New Roman" w:hAnsi="Times New Roman" w:cs="Times New Roman"/>
                <w:sz w:val="24"/>
                <w:szCs w:val="24"/>
              </w:rPr>
              <w:fldChar w:fldCharType="separate"/>
            </w:r>
            <w:r w:rsidR="00BF51BB" w:rsidRPr="007621FF">
              <w:rPr>
                <w:rFonts w:ascii="Times New Roman" w:hAnsi="Times New Roman" w:cs="Times New Roman"/>
                <w:noProof/>
                <w:sz w:val="24"/>
                <w:szCs w:val="24"/>
                <w:vertAlign w:val="superscript"/>
              </w:rPr>
              <w:t>28</w:t>
            </w:r>
            <w:r w:rsidR="00BF51BB" w:rsidRPr="007621FF">
              <w:rPr>
                <w:rFonts w:ascii="Times New Roman" w:hAnsi="Times New Roman" w:cs="Times New Roman"/>
                <w:sz w:val="24"/>
                <w:szCs w:val="24"/>
              </w:rPr>
              <w:fldChar w:fldCharType="end"/>
            </w:r>
          </w:p>
        </w:tc>
        <w:tc>
          <w:tcPr>
            <w:tcW w:w="968" w:type="dxa"/>
            <w:tcBorders>
              <w:left w:val="nil"/>
              <w:bottom w:val="single" w:sz="4" w:space="0" w:color="auto"/>
              <w:right w:val="nil"/>
            </w:tcBorders>
            <w:vAlign w:val="center"/>
          </w:tcPr>
          <w:p w14:paraId="71557BCC" w14:textId="77777777" w:rsidR="0001339B" w:rsidRPr="007621FF" w:rsidRDefault="0001339B" w:rsidP="00B420E0">
            <w:pPr>
              <w:jc w:val="center"/>
              <w:rPr>
                <w:rFonts w:ascii="Times New Roman" w:hAnsi="Times New Roman" w:cs="Times New Roman"/>
                <w:b/>
                <w:sz w:val="24"/>
                <w:szCs w:val="24"/>
              </w:rPr>
            </w:pPr>
          </w:p>
        </w:tc>
        <w:tc>
          <w:tcPr>
            <w:tcW w:w="1389" w:type="dxa"/>
            <w:gridSpan w:val="3"/>
            <w:tcBorders>
              <w:left w:val="nil"/>
              <w:bottom w:val="single" w:sz="4" w:space="0" w:color="auto"/>
              <w:right w:val="nil"/>
            </w:tcBorders>
            <w:vAlign w:val="center"/>
          </w:tcPr>
          <w:p w14:paraId="71557BCD"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(BS1)</w:t>
            </w:r>
          </w:p>
        </w:tc>
        <w:tc>
          <w:tcPr>
            <w:tcW w:w="2734" w:type="dxa"/>
            <w:gridSpan w:val="5"/>
            <w:tcBorders>
              <w:left w:val="nil"/>
              <w:bottom w:val="single" w:sz="4" w:space="0" w:color="auto"/>
              <w:right w:val="nil"/>
            </w:tcBorders>
            <w:vAlign w:val="center"/>
          </w:tcPr>
          <w:p w14:paraId="71557BCE"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Inhibiting site (BS2)</w:t>
            </w:r>
          </w:p>
        </w:tc>
      </w:tr>
      <w:tr w:rsidR="00DE0CD2" w:rsidRPr="007621FF" w14:paraId="71557BD5" w14:textId="77777777" w:rsidTr="00B420E0">
        <w:tc>
          <w:tcPr>
            <w:tcW w:w="456" w:type="dxa"/>
            <w:vMerge/>
            <w:tcBorders>
              <w:top w:val="nil"/>
              <w:left w:val="nil"/>
              <w:bottom w:val="nil"/>
              <w:right w:val="nil"/>
            </w:tcBorders>
            <w:vAlign w:val="center"/>
          </w:tcPr>
          <w:p w14:paraId="71557BD0" w14:textId="77777777" w:rsidR="0001339B" w:rsidRPr="007621FF" w:rsidRDefault="0001339B" w:rsidP="00292461">
            <w:pPr>
              <w:jc w:val="cente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BD1"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BD2"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1389" w:type="dxa"/>
            <w:gridSpan w:val="3"/>
            <w:tcBorders>
              <w:left w:val="nil"/>
              <w:bottom w:val="nil"/>
              <w:right w:val="nil"/>
            </w:tcBorders>
            <w:vAlign w:val="center"/>
          </w:tcPr>
          <w:p w14:paraId="71557BD3"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-7.7</w:t>
            </w:r>
          </w:p>
        </w:tc>
        <w:tc>
          <w:tcPr>
            <w:tcW w:w="2734" w:type="dxa"/>
            <w:gridSpan w:val="5"/>
            <w:tcBorders>
              <w:left w:val="nil"/>
              <w:bottom w:val="nil"/>
              <w:right w:val="nil"/>
            </w:tcBorders>
            <w:vAlign w:val="center"/>
          </w:tcPr>
          <w:p w14:paraId="71557BD4"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-7.1</w:t>
            </w:r>
          </w:p>
        </w:tc>
      </w:tr>
      <w:tr w:rsidR="00DE0CD2" w:rsidRPr="007621FF" w14:paraId="71557BDB" w14:textId="77777777" w:rsidTr="00B420E0">
        <w:tc>
          <w:tcPr>
            <w:tcW w:w="456" w:type="dxa"/>
            <w:vMerge/>
            <w:tcBorders>
              <w:top w:val="nil"/>
              <w:left w:val="nil"/>
              <w:bottom w:val="nil"/>
              <w:right w:val="nil"/>
            </w:tcBorders>
            <w:vAlign w:val="center"/>
          </w:tcPr>
          <w:p w14:paraId="71557BD6" w14:textId="77777777" w:rsidR="0001339B" w:rsidRPr="007621FF" w:rsidRDefault="0001339B" w:rsidP="00292461">
            <w:pPr>
              <w:jc w:val="cente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BD7"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BD8"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1389" w:type="dxa"/>
            <w:gridSpan w:val="3"/>
            <w:tcBorders>
              <w:top w:val="nil"/>
              <w:left w:val="nil"/>
              <w:right w:val="nil"/>
            </w:tcBorders>
            <w:vAlign w:val="center"/>
          </w:tcPr>
          <w:p w14:paraId="71557BD9"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-7.0</w:t>
            </w:r>
          </w:p>
        </w:tc>
        <w:tc>
          <w:tcPr>
            <w:tcW w:w="2734" w:type="dxa"/>
            <w:gridSpan w:val="5"/>
            <w:tcBorders>
              <w:top w:val="nil"/>
              <w:left w:val="nil"/>
              <w:right w:val="nil"/>
            </w:tcBorders>
            <w:vAlign w:val="center"/>
          </w:tcPr>
          <w:p w14:paraId="71557BDA"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-6.3</w:t>
            </w:r>
          </w:p>
        </w:tc>
      </w:tr>
      <w:tr w:rsidR="00DE0CD2" w:rsidRPr="007621FF" w14:paraId="71557BE2" w14:textId="77777777" w:rsidTr="00B420E0">
        <w:tc>
          <w:tcPr>
            <w:tcW w:w="456" w:type="dxa"/>
            <w:vMerge w:val="restart"/>
            <w:tcBorders>
              <w:top w:val="nil"/>
              <w:left w:val="nil"/>
              <w:bottom w:val="nil"/>
              <w:right w:val="nil"/>
            </w:tcBorders>
            <w:vAlign w:val="center"/>
          </w:tcPr>
          <w:p w14:paraId="71557BDC" w14:textId="77777777" w:rsidR="0001339B" w:rsidRPr="007621FF" w:rsidRDefault="00292461" w:rsidP="00292461">
            <w:pPr>
              <w:jc w:val="center"/>
              <w:rPr>
                <w:rFonts w:ascii="Times New Roman" w:hAnsi="Times New Roman" w:cs="Times New Roman"/>
                <w:sz w:val="24"/>
                <w:szCs w:val="24"/>
              </w:rPr>
            </w:pPr>
            <w:r w:rsidRPr="007621FF">
              <w:rPr>
                <w:rFonts w:ascii="Times New Roman" w:hAnsi="Times New Roman" w:cs="Times New Roman"/>
                <w:sz w:val="24"/>
                <w:szCs w:val="24"/>
              </w:rPr>
              <w:t>2</w:t>
            </w:r>
          </w:p>
        </w:tc>
        <w:tc>
          <w:tcPr>
            <w:tcW w:w="3803" w:type="dxa"/>
            <w:vMerge w:val="restart"/>
            <w:tcBorders>
              <w:top w:val="nil"/>
              <w:left w:val="nil"/>
              <w:bottom w:val="nil"/>
              <w:right w:val="nil"/>
            </w:tcBorders>
            <w:vAlign w:val="center"/>
          </w:tcPr>
          <w:p w14:paraId="71557BDD" w14:textId="77777777" w:rsidR="0001339B" w:rsidRPr="007621FF" w:rsidRDefault="0001339B" w:rsidP="00BF51BB">
            <w:pPr>
              <w:rPr>
                <w:rFonts w:ascii="Times New Roman" w:hAnsi="Times New Roman" w:cs="Times New Roman"/>
                <w:sz w:val="24"/>
                <w:szCs w:val="24"/>
              </w:rPr>
            </w:pPr>
            <w:r w:rsidRPr="007621FF">
              <w:rPr>
                <w:rFonts w:ascii="Times New Roman" w:hAnsi="Times New Roman" w:cs="Times New Roman"/>
                <w:sz w:val="24"/>
                <w:szCs w:val="24"/>
              </w:rPr>
              <w:t>Vascular endothelial growth factor (VEGF) PDB ID: 4ASD</w:t>
            </w:r>
            <w:r w:rsidR="00BF51BB" w:rsidRPr="007621FF">
              <w:rPr>
                <w:rFonts w:ascii="Times New Roman" w:hAnsi="Times New Roman" w:cs="Times New Roman"/>
                <w:sz w:val="24"/>
                <w:szCs w:val="24"/>
              </w:rPr>
              <w:fldChar w:fldCharType="begin" w:fldLock="1"/>
            </w:r>
            <w:r w:rsidR="00BF51BB" w:rsidRPr="007621FF">
              <w:rPr>
                <w:rFonts w:ascii="Times New Roman" w:hAnsi="Times New Roman" w:cs="Times New Roman"/>
                <w:sz w:val="24"/>
                <w:szCs w:val="24"/>
              </w:rPr>
              <w:instrText>ADDIN CSL_CITATION {"citationItems":[{"id":"ITEM-1","itemData":{"DOI":"10.1073/pnas.1207759109","ISSN":"0027-8424","abstract":"&lt;p&gt; Analyses of compounds in clinical development have shown that ligand efficient-molecules with privileged physical properties and low dose are less likely to fail in the various stages of clinical testing, have fewer postapproval withdrawals, and are less likely to receive black box safety warnings. However, detailed side-by-side examination of molecular interactions and properties within single drug classes are lacking. As a class, VEGF receptor tyrosine kinase inhibitors (VEGFR TKIs) have changed the landscape of how cancer is treated, particularly in clear cell renal cell carcinoma, which is molecularly linked to the VEGF signaling axis. Despite the clear role of the molecular target, member molecules of this validated drug class exhibit distinct clinical efficacy and safety profiles in comparable renal cell carcinoma clinical studies. The first head-to-head randomized phase III comparative study between active VEGFR TKIs has confirmed significant differences in clinical performance [Rini BI, et al. (2011) &lt;italic&gt;Lancet&lt;/italic&gt; 378:193–1939]. To elucidate how fundamental drug potency–efficiency is achieved and impacts differentiation within the VEGFR TKI class, we determined potencies, time dependence, selectivities, and X-ray structures of the drug–kinase complexes using a VEGFR2 TK construct inclusive of the important juxtamembrane domain. Collectively, the studies elucidate unique drug–kinase interactions that are dependent on distinct juxtamembrane domain conformations, resulting in significant potency and ligand efficiency differences. The identified structural trends are consistent with in vitro measurements, which translate well to clinical performance, underscoring a principle that may be broadly applicable to prospective drug design for optimal in vivo performance. &lt;/p&gt;","author":[{"dropping-particle":"","family":"McTigue","given":"Michele","non-dropping-particle":"","parse-names":false,"suffix":""},{"dropping-particle":"","family":"Murray","given":"Brion William","non-dropping-particle":"","parse-names":false,"suffix":""},{"dropping-particle":"","family":"Chen","given":"Jeffrey H.","non-dropping-particle":"","parse-names":false,"suffix":""},{"dropping-particle":"","family":"Deng","given":"Ya-Li","non-dropping-particle":"","parse-names":false,"suffix":""},{"dropping-particle":"","family":"Solowiej","given":"James","non-dropping-particle":"","parse-names":false,"suffix":""},{"dropping-particle":"","family":"Kania","given":"Robert S.","non-dropping-particle":"","parse-names":false,"suffix":""}],"container-title":"Proceedings of the National Academy of Sciences","id":"ITEM-1","issue":"45","issued":{"date-parts":[["2012","11","6"]]},"page":"18281-18289","title":"Molecular conformations, interactions, and properties associated with drug efficiency and clinical performance among VEGFR TK inhibitors","type":"article-journal","volume":"109"},"uris":["http://www.mendeley.com/documents/?uuid=bbaefb09-ea14-3b3c-85f5-44359f14a0e8"]}],"mendeley":{"formattedCitation":"&lt;sup&gt;29&lt;/sup&gt;","plainTextFormattedCitation":"29","previouslyFormattedCitation":"&lt;sup&gt;29&lt;/sup&gt;"},"properties":{"noteIndex":0},"schema":"https://github.com/citation-style-language/schema/raw/master/csl-citation.json"}</w:instrText>
            </w:r>
            <w:r w:rsidR="00BF51BB" w:rsidRPr="007621FF">
              <w:rPr>
                <w:rFonts w:ascii="Times New Roman" w:hAnsi="Times New Roman" w:cs="Times New Roman"/>
                <w:sz w:val="24"/>
                <w:szCs w:val="24"/>
              </w:rPr>
              <w:fldChar w:fldCharType="separate"/>
            </w:r>
            <w:r w:rsidR="00BF51BB" w:rsidRPr="007621FF">
              <w:rPr>
                <w:rFonts w:ascii="Times New Roman" w:hAnsi="Times New Roman" w:cs="Times New Roman"/>
                <w:noProof/>
                <w:sz w:val="24"/>
                <w:szCs w:val="24"/>
                <w:vertAlign w:val="superscript"/>
              </w:rPr>
              <w:t>29</w:t>
            </w:r>
            <w:r w:rsidR="00BF51BB"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BDE" w14:textId="77777777" w:rsidR="0001339B" w:rsidRPr="007621FF" w:rsidRDefault="0001339B" w:rsidP="00B420E0">
            <w:pPr>
              <w:jc w:val="center"/>
              <w:rPr>
                <w:rFonts w:ascii="Times New Roman" w:hAnsi="Times New Roman" w:cs="Times New Roman"/>
                <w:b/>
                <w:sz w:val="24"/>
                <w:szCs w:val="24"/>
              </w:rPr>
            </w:pPr>
          </w:p>
        </w:tc>
        <w:tc>
          <w:tcPr>
            <w:tcW w:w="1389" w:type="dxa"/>
            <w:gridSpan w:val="3"/>
            <w:tcBorders>
              <w:left w:val="nil"/>
              <w:bottom w:val="single" w:sz="4" w:space="0" w:color="auto"/>
              <w:right w:val="nil"/>
            </w:tcBorders>
            <w:vAlign w:val="center"/>
          </w:tcPr>
          <w:p w14:paraId="71557BDF"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Inhibiting site (BS1)</w:t>
            </w:r>
          </w:p>
        </w:tc>
        <w:tc>
          <w:tcPr>
            <w:tcW w:w="1365" w:type="dxa"/>
            <w:gridSpan w:val="4"/>
            <w:tcBorders>
              <w:left w:val="nil"/>
              <w:bottom w:val="single" w:sz="4" w:space="0" w:color="auto"/>
              <w:right w:val="nil"/>
            </w:tcBorders>
            <w:vAlign w:val="center"/>
          </w:tcPr>
          <w:p w14:paraId="71557BE0"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(BS2)</w:t>
            </w:r>
          </w:p>
        </w:tc>
        <w:tc>
          <w:tcPr>
            <w:tcW w:w="1369" w:type="dxa"/>
            <w:tcBorders>
              <w:left w:val="nil"/>
              <w:bottom w:val="single" w:sz="4" w:space="0" w:color="auto"/>
              <w:right w:val="nil"/>
            </w:tcBorders>
            <w:vAlign w:val="center"/>
          </w:tcPr>
          <w:p w14:paraId="71557BE1"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(BS3)</w:t>
            </w:r>
          </w:p>
        </w:tc>
      </w:tr>
      <w:tr w:rsidR="00DE0CD2" w:rsidRPr="007621FF" w14:paraId="71557BE9" w14:textId="77777777" w:rsidTr="00B420E0">
        <w:tc>
          <w:tcPr>
            <w:tcW w:w="456" w:type="dxa"/>
            <w:vMerge/>
            <w:tcBorders>
              <w:top w:val="nil"/>
              <w:left w:val="nil"/>
              <w:bottom w:val="nil"/>
              <w:right w:val="nil"/>
            </w:tcBorders>
            <w:vAlign w:val="center"/>
          </w:tcPr>
          <w:p w14:paraId="71557BE3" w14:textId="77777777" w:rsidR="0001339B" w:rsidRPr="007621FF" w:rsidRDefault="0001339B" w:rsidP="00292461">
            <w:pPr>
              <w:jc w:val="cente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BE4"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BE5"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1389" w:type="dxa"/>
            <w:gridSpan w:val="3"/>
            <w:tcBorders>
              <w:left w:val="nil"/>
              <w:bottom w:val="nil"/>
              <w:right w:val="nil"/>
            </w:tcBorders>
            <w:vAlign w:val="center"/>
          </w:tcPr>
          <w:p w14:paraId="71557BE6"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-7.9</w:t>
            </w:r>
          </w:p>
        </w:tc>
        <w:tc>
          <w:tcPr>
            <w:tcW w:w="1365" w:type="dxa"/>
            <w:gridSpan w:val="4"/>
            <w:tcBorders>
              <w:left w:val="nil"/>
              <w:bottom w:val="nil"/>
              <w:right w:val="nil"/>
            </w:tcBorders>
            <w:vAlign w:val="center"/>
          </w:tcPr>
          <w:p w14:paraId="71557BE7"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-7.5</w:t>
            </w:r>
          </w:p>
        </w:tc>
        <w:tc>
          <w:tcPr>
            <w:tcW w:w="1369" w:type="dxa"/>
            <w:tcBorders>
              <w:left w:val="nil"/>
              <w:bottom w:val="nil"/>
              <w:right w:val="nil"/>
            </w:tcBorders>
            <w:vAlign w:val="center"/>
          </w:tcPr>
          <w:p w14:paraId="71557BE8" w14:textId="77777777" w:rsidR="0001339B" w:rsidRPr="007621FF" w:rsidRDefault="0001339B" w:rsidP="00B420E0">
            <w:pPr>
              <w:jc w:val="center"/>
              <w:rPr>
                <w:rFonts w:ascii="Times New Roman" w:hAnsi="Times New Roman" w:cs="Times New Roman"/>
                <w:sz w:val="24"/>
                <w:szCs w:val="24"/>
              </w:rPr>
            </w:pPr>
          </w:p>
        </w:tc>
      </w:tr>
      <w:tr w:rsidR="00DE0CD2" w:rsidRPr="007621FF" w14:paraId="71557BF0" w14:textId="77777777" w:rsidTr="00B420E0">
        <w:tc>
          <w:tcPr>
            <w:tcW w:w="456" w:type="dxa"/>
            <w:vMerge/>
            <w:tcBorders>
              <w:top w:val="nil"/>
              <w:left w:val="nil"/>
              <w:bottom w:val="nil"/>
              <w:right w:val="nil"/>
            </w:tcBorders>
            <w:vAlign w:val="center"/>
          </w:tcPr>
          <w:p w14:paraId="71557BEA" w14:textId="77777777" w:rsidR="0001339B" w:rsidRPr="007621FF" w:rsidRDefault="0001339B" w:rsidP="00292461">
            <w:pPr>
              <w:jc w:val="cente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BEB"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BEC"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1389" w:type="dxa"/>
            <w:gridSpan w:val="3"/>
            <w:tcBorders>
              <w:top w:val="nil"/>
              <w:left w:val="nil"/>
              <w:right w:val="nil"/>
            </w:tcBorders>
            <w:vAlign w:val="center"/>
          </w:tcPr>
          <w:p w14:paraId="71557BED"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-7.5</w:t>
            </w:r>
          </w:p>
        </w:tc>
        <w:tc>
          <w:tcPr>
            <w:tcW w:w="1365" w:type="dxa"/>
            <w:gridSpan w:val="4"/>
            <w:tcBorders>
              <w:top w:val="nil"/>
              <w:left w:val="nil"/>
              <w:right w:val="nil"/>
            </w:tcBorders>
            <w:vAlign w:val="center"/>
          </w:tcPr>
          <w:p w14:paraId="71557BEE" w14:textId="77777777" w:rsidR="0001339B" w:rsidRPr="007621FF" w:rsidRDefault="0001339B" w:rsidP="00B420E0">
            <w:pPr>
              <w:jc w:val="center"/>
              <w:rPr>
                <w:rFonts w:ascii="Times New Roman" w:hAnsi="Times New Roman" w:cs="Times New Roman"/>
                <w:sz w:val="24"/>
                <w:szCs w:val="24"/>
              </w:rPr>
            </w:pPr>
          </w:p>
        </w:tc>
        <w:tc>
          <w:tcPr>
            <w:tcW w:w="1369" w:type="dxa"/>
            <w:tcBorders>
              <w:top w:val="nil"/>
              <w:left w:val="nil"/>
              <w:right w:val="nil"/>
            </w:tcBorders>
            <w:vAlign w:val="center"/>
          </w:tcPr>
          <w:p w14:paraId="71557BEF"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-7.4</w:t>
            </w:r>
          </w:p>
        </w:tc>
      </w:tr>
      <w:tr w:rsidR="00DE0CD2" w:rsidRPr="007621FF" w14:paraId="71557BF6" w14:textId="77777777" w:rsidTr="00B420E0">
        <w:tc>
          <w:tcPr>
            <w:tcW w:w="456" w:type="dxa"/>
            <w:vMerge w:val="restart"/>
            <w:tcBorders>
              <w:top w:val="nil"/>
              <w:left w:val="nil"/>
              <w:bottom w:val="nil"/>
              <w:right w:val="nil"/>
            </w:tcBorders>
            <w:vAlign w:val="center"/>
          </w:tcPr>
          <w:p w14:paraId="71557BF1" w14:textId="77777777" w:rsidR="0001339B" w:rsidRPr="007621FF" w:rsidRDefault="00292461" w:rsidP="00292461">
            <w:pPr>
              <w:jc w:val="center"/>
              <w:rPr>
                <w:rFonts w:ascii="Times New Roman" w:hAnsi="Times New Roman" w:cs="Times New Roman"/>
                <w:sz w:val="24"/>
                <w:szCs w:val="24"/>
              </w:rPr>
            </w:pPr>
            <w:r w:rsidRPr="007621FF">
              <w:rPr>
                <w:rFonts w:ascii="Times New Roman" w:hAnsi="Times New Roman" w:cs="Times New Roman"/>
                <w:sz w:val="24"/>
                <w:szCs w:val="24"/>
              </w:rPr>
              <w:t>3</w:t>
            </w:r>
          </w:p>
        </w:tc>
        <w:tc>
          <w:tcPr>
            <w:tcW w:w="3803" w:type="dxa"/>
            <w:vMerge w:val="restart"/>
            <w:tcBorders>
              <w:top w:val="nil"/>
              <w:left w:val="nil"/>
              <w:bottom w:val="nil"/>
              <w:right w:val="nil"/>
            </w:tcBorders>
            <w:vAlign w:val="center"/>
          </w:tcPr>
          <w:p w14:paraId="71557BF2" w14:textId="77777777" w:rsidR="0001339B" w:rsidRPr="007621FF" w:rsidRDefault="0001339B" w:rsidP="001B72A5">
            <w:pPr>
              <w:spacing w:after="0"/>
              <w:rPr>
                <w:rFonts w:ascii="Times New Roman" w:hAnsi="Times New Roman" w:cs="Times New Roman"/>
                <w:sz w:val="24"/>
                <w:szCs w:val="24"/>
              </w:rPr>
            </w:pPr>
            <w:r w:rsidRPr="007621FF">
              <w:rPr>
                <w:rFonts w:ascii="Times New Roman" w:hAnsi="Times New Roman" w:cs="Times New Roman"/>
                <w:sz w:val="24"/>
                <w:szCs w:val="24"/>
              </w:rPr>
              <w:t xml:space="preserve">Topoisomerase II alpha (Top2A) </w:t>
            </w:r>
          </w:p>
          <w:p w14:paraId="71557BF3" w14:textId="77777777" w:rsidR="0001339B" w:rsidRPr="007621FF" w:rsidRDefault="0001339B" w:rsidP="00BF51BB">
            <w:pPr>
              <w:spacing w:after="0"/>
              <w:rPr>
                <w:rFonts w:ascii="Times New Roman" w:hAnsi="Times New Roman" w:cs="Times New Roman"/>
                <w:sz w:val="24"/>
                <w:szCs w:val="24"/>
              </w:rPr>
            </w:pPr>
            <w:r w:rsidRPr="007621FF">
              <w:rPr>
                <w:rFonts w:ascii="Times New Roman" w:hAnsi="Times New Roman" w:cs="Times New Roman"/>
                <w:sz w:val="24"/>
                <w:szCs w:val="24"/>
              </w:rPr>
              <w:lastRenderedPageBreak/>
              <w:t>PDB ID: 1ZXM</w:t>
            </w:r>
            <w:r w:rsidR="00BF51BB" w:rsidRPr="007621FF">
              <w:rPr>
                <w:rFonts w:ascii="Times New Roman" w:hAnsi="Times New Roman" w:cs="Times New Roman"/>
                <w:sz w:val="24"/>
                <w:szCs w:val="24"/>
              </w:rPr>
              <w:fldChar w:fldCharType="begin" w:fldLock="1"/>
            </w:r>
            <w:r w:rsidR="00524BC8" w:rsidRPr="007621FF">
              <w:rPr>
                <w:rFonts w:ascii="Times New Roman" w:hAnsi="Times New Roman" w:cs="Times New Roman"/>
                <w:sz w:val="24"/>
                <w:szCs w:val="24"/>
              </w:rPr>
              <w:instrText>ADDIN CSL_CITATION {"citationItems":[{"id":"ITEM-1","itemData":{"DOI":"10.1074/jbc.M506520200","ISSN":"00219258","author":[{"dropping-particle":"","family":"Wei","given":"Hua","non-dropping-particle":"","parse-names":false,"suffix":""},{"dropping-particle":"","family":"Ruthenburg","given":"Alexander J.","non-dropping-particle":"","parse-names":false,"suffix":""},{"dropping-particle":"","family":"Bechis","given":"Seth K.","non-dropping-particle":"","parse-names":false,"suffix":""},{"dropping-particle":"","family":"Verdine","given":"Gregory L.","non-dropping-particle":"","parse-names":false,"suffix":""}],"container-title":"Journal of Biological Chemistry","id":"ITEM-1","issue":"44","issued":{"date-parts":[["2005","11"]]},"page":"37041-37047","title":"Nucleotide-dependent Domain Movement in the ATPase Domain of a Human Type IIA DNA Topoisomerase","type":"article-journal","volume":"280"},"uris":["http://www.mendeley.com/documents/?uuid=0fd4d953-aec2-35e7-95db-938c4319ea54"]}],"mendeley":{"formattedCitation":"&lt;sup&gt;30&lt;/sup&gt;","plainTextFormattedCitation":"30","previouslyFormattedCitation":"&lt;sup&gt;30&lt;/sup&gt;"},"properties":{"noteIndex":0},"schema":"https://github.com/citation-style-language/schema/raw/master/csl-citation.json"}</w:instrText>
            </w:r>
            <w:r w:rsidR="00BF51BB" w:rsidRPr="007621FF">
              <w:rPr>
                <w:rFonts w:ascii="Times New Roman" w:hAnsi="Times New Roman" w:cs="Times New Roman"/>
                <w:sz w:val="24"/>
                <w:szCs w:val="24"/>
              </w:rPr>
              <w:fldChar w:fldCharType="separate"/>
            </w:r>
            <w:r w:rsidR="00BF51BB" w:rsidRPr="007621FF">
              <w:rPr>
                <w:rFonts w:ascii="Times New Roman" w:hAnsi="Times New Roman" w:cs="Times New Roman"/>
                <w:noProof/>
                <w:sz w:val="24"/>
                <w:szCs w:val="24"/>
                <w:vertAlign w:val="superscript"/>
              </w:rPr>
              <w:t>30</w:t>
            </w:r>
            <w:r w:rsidR="00BF51BB"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BF4" w14:textId="77777777" w:rsidR="0001339B" w:rsidRPr="007621FF" w:rsidRDefault="0001339B" w:rsidP="00B420E0">
            <w:pPr>
              <w:jc w:val="center"/>
              <w:rPr>
                <w:rFonts w:ascii="Times New Roman" w:hAnsi="Times New Roman" w:cs="Times New Roman"/>
                <w:b/>
                <w:sz w:val="24"/>
                <w:szCs w:val="24"/>
              </w:rPr>
            </w:pPr>
          </w:p>
        </w:tc>
        <w:tc>
          <w:tcPr>
            <w:tcW w:w="4123" w:type="dxa"/>
            <w:gridSpan w:val="8"/>
            <w:tcBorders>
              <w:left w:val="nil"/>
              <w:bottom w:val="single" w:sz="4" w:space="0" w:color="auto"/>
              <w:right w:val="nil"/>
            </w:tcBorders>
            <w:vAlign w:val="center"/>
          </w:tcPr>
          <w:p w14:paraId="71557BF5"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Catalytic site (BS1)</w:t>
            </w:r>
          </w:p>
        </w:tc>
      </w:tr>
      <w:tr w:rsidR="00DE0CD2" w:rsidRPr="007621FF" w14:paraId="71557BFB" w14:textId="77777777" w:rsidTr="00B420E0">
        <w:tc>
          <w:tcPr>
            <w:tcW w:w="456" w:type="dxa"/>
            <w:vMerge/>
            <w:tcBorders>
              <w:top w:val="nil"/>
              <w:left w:val="nil"/>
              <w:bottom w:val="nil"/>
              <w:right w:val="nil"/>
            </w:tcBorders>
            <w:vAlign w:val="center"/>
          </w:tcPr>
          <w:p w14:paraId="71557BF7" w14:textId="77777777" w:rsidR="0001339B" w:rsidRPr="007621FF" w:rsidRDefault="0001339B" w:rsidP="00292461">
            <w:pPr>
              <w:jc w:val="cente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BF8"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BF9"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4123" w:type="dxa"/>
            <w:gridSpan w:val="8"/>
            <w:tcBorders>
              <w:left w:val="nil"/>
              <w:bottom w:val="nil"/>
              <w:right w:val="nil"/>
            </w:tcBorders>
            <w:vAlign w:val="center"/>
          </w:tcPr>
          <w:p w14:paraId="71557BFA"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-8.6</w:t>
            </w:r>
          </w:p>
        </w:tc>
      </w:tr>
      <w:tr w:rsidR="00DE0CD2" w:rsidRPr="007621FF" w14:paraId="71557C00" w14:textId="77777777" w:rsidTr="00B420E0">
        <w:tc>
          <w:tcPr>
            <w:tcW w:w="456" w:type="dxa"/>
            <w:vMerge/>
            <w:tcBorders>
              <w:top w:val="nil"/>
              <w:left w:val="nil"/>
              <w:bottom w:val="nil"/>
              <w:right w:val="nil"/>
            </w:tcBorders>
            <w:vAlign w:val="center"/>
          </w:tcPr>
          <w:p w14:paraId="71557BFC" w14:textId="77777777" w:rsidR="0001339B" w:rsidRPr="007621FF" w:rsidRDefault="0001339B" w:rsidP="00292461">
            <w:pPr>
              <w:jc w:val="cente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BFD"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BFE"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4123" w:type="dxa"/>
            <w:gridSpan w:val="8"/>
            <w:tcBorders>
              <w:top w:val="nil"/>
              <w:left w:val="nil"/>
              <w:right w:val="nil"/>
            </w:tcBorders>
            <w:vAlign w:val="center"/>
          </w:tcPr>
          <w:p w14:paraId="71557BFF"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-7.9</w:t>
            </w:r>
          </w:p>
        </w:tc>
      </w:tr>
      <w:tr w:rsidR="00DE0CD2" w:rsidRPr="007621FF" w14:paraId="71557C06" w14:textId="77777777" w:rsidTr="00B420E0">
        <w:tc>
          <w:tcPr>
            <w:tcW w:w="456" w:type="dxa"/>
            <w:vMerge w:val="restart"/>
            <w:tcBorders>
              <w:top w:val="nil"/>
              <w:left w:val="nil"/>
              <w:bottom w:val="nil"/>
              <w:right w:val="nil"/>
            </w:tcBorders>
            <w:vAlign w:val="center"/>
          </w:tcPr>
          <w:p w14:paraId="71557C01" w14:textId="77777777" w:rsidR="0001339B" w:rsidRPr="007621FF" w:rsidRDefault="00292461" w:rsidP="00292461">
            <w:pPr>
              <w:jc w:val="center"/>
              <w:rPr>
                <w:rFonts w:ascii="Times New Roman" w:hAnsi="Times New Roman" w:cs="Times New Roman"/>
                <w:sz w:val="24"/>
                <w:szCs w:val="24"/>
              </w:rPr>
            </w:pPr>
            <w:r w:rsidRPr="007621FF">
              <w:rPr>
                <w:rFonts w:ascii="Times New Roman" w:hAnsi="Times New Roman" w:cs="Times New Roman"/>
                <w:sz w:val="24"/>
                <w:szCs w:val="24"/>
              </w:rPr>
              <w:t>4</w:t>
            </w:r>
          </w:p>
        </w:tc>
        <w:tc>
          <w:tcPr>
            <w:tcW w:w="3803" w:type="dxa"/>
            <w:vMerge w:val="restart"/>
            <w:tcBorders>
              <w:top w:val="nil"/>
              <w:left w:val="nil"/>
              <w:bottom w:val="nil"/>
              <w:right w:val="nil"/>
            </w:tcBorders>
            <w:vAlign w:val="center"/>
          </w:tcPr>
          <w:p w14:paraId="71557C02" w14:textId="77777777" w:rsidR="0001339B" w:rsidRPr="007621FF" w:rsidRDefault="0001339B" w:rsidP="001B72A5">
            <w:pPr>
              <w:spacing w:after="0"/>
              <w:rPr>
                <w:rFonts w:ascii="Times New Roman" w:hAnsi="Times New Roman" w:cs="Times New Roman"/>
                <w:sz w:val="24"/>
                <w:szCs w:val="24"/>
              </w:rPr>
            </w:pPr>
            <w:r w:rsidRPr="007621FF">
              <w:rPr>
                <w:rFonts w:ascii="Times New Roman" w:hAnsi="Times New Roman" w:cs="Times New Roman"/>
                <w:sz w:val="24"/>
                <w:szCs w:val="24"/>
              </w:rPr>
              <w:t>Thymidylate synthase (TS)</w:t>
            </w:r>
          </w:p>
          <w:p w14:paraId="71557C03" w14:textId="77777777" w:rsidR="0001339B" w:rsidRPr="007621FF" w:rsidRDefault="0001339B" w:rsidP="00524BC8">
            <w:pPr>
              <w:spacing w:after="0"/>
              <w:rPr>
                <w:rFonts w:ascii="Times New Roman" w:hAnsi="Times New Roman" w:cs="Times New Roman"/>
                <w:sz w:val="24"/>
                <w:szCs w:val="24"/>
              </w:rPr>
            </w:pPr>
            <w:r w:rsidRPr="007621FF">
              <w:rPr>
                <w:rFonts w:ascii="Times New Roman" w:hAnsi="Times New Roman" w:cs="Times New Roman"/>
                <w:sz w:val="24"/>
                <w:szCs w:val="24"/>
              </w:rPr>
              <w:t>PDB ID: 6QXG</w:t>
            </w:r>
            <w:r w:rsidR="00524BC8" w:rsidRPr="007621FF">
              <w:rPr>
                <w:rFonts w:ascii="Times New Roman" w:hAnsi="Times New Roman" w:cs="Times New Roman"/>
                <w:sz w:val="24"/>
                <w:szCs w:val="24"/>
              </w:rPr>
              <w:fldChar w:fldCharType="begin" w:fldLock="1"/>
            </w:r>
            <w:r w:rsidR="00524BC8" w:rsidRPr="007621FF">
              <w:rPr>
                <w:rFonts w:ascii="Times New Roman" w:hAnsi="Times New Roman" w:cs="Times New Roman"/>
                <w:sz w:val="24"/>
                <w:szCs w:val="24"/>
              </w:rPr>
              <w:instrText>ADDIN CSL_CITATION {"citationItems":[{"id":"ITEM-1","itemData":{"DOI":"10.3390/molecules24071257","ISSN":"1420-3049","abstract":"&lt;p&gt;Thymidylate synthase (TS) is an enzyme of paramount importance as it provides the only de novo source of deoxy-thymidine monophosphate (dTMP). dTMP, essential for DNA synthesis, is produced by the TS-catalyzed reductive methylation of 2′-deoxyuridine-5′-monophosphate (dUMP) using N5,N10-methylenetetrahydrofolate (mTHF) as a cofactor. TS is ubiquitous and a validated drug target. TS enzymes from different organisms differ in sequence and structure, but are all obligate homodimers. The structural and mechanistic differences between the human and bacterial enzymes are exploitable to obtain selective inhibitors of bacterial TSs that can enrich the currently available therapeutic tools against bacterial infections. Enterococcus faecalis is a pathogen fully dependent on TS for dTMP synthesis. In this study, we present four new crystal structures of Enterococcus faecalis and human TSs in complex with either the substrate dUMP or the inhibitor FdUMP. The results provide new clues about the half-site reactivity of Enterococcus faecalis TS and the mechanisms underlying the conformational changes occurring in the two enzymes. We also identify relevant differences in cofactor and inhibitor binding between Enterococcus faecalis and human TS that can guide the design of selective inhibitors against bacterial TSs.&lt;/p&gt;","author":[{"dropping-particle":"","family":"Pozzi","given":"Cecilia","non-dropping-particle":"","parse-names":false,"suffix":""},{"dropping-particle":"","family":"Ferrari","given":"Stefania","non-dropping-particle":"","parse-names":false,"suffix":""},{"dropping-particle":"","family":"Luciani","given":"Rosaria","non-dropping-particle":"","parse-names":false,"suffix":""},{"dropping-particle":"","family":"Tassone","given":"Giusy","non-dropping-particle":"","parse-names":false,"suffix":""},{"dropping-particle":"","family":"Costi","given":"Maria Paola","non-dropping-particle":"","parse-names":false,"suffix":""},{"dropping-particle":"","family":"Mangani","given":"Stefano","non-dropping-particle":"","parse-names":false,"suffix":""}],"container-title":"Molecules","id":"ITEM-1","issue":"7","issued":{"date-parts":[["2019","3","31"]]},"page":"1257","title":"Structural Comparison of Enterococcus faecalis and Human Thymidylate Synthase Complexes with the Substrate dUMP and Its Analogue FdUMP Provides Hints about Enzyme Conformational Variabilities","type":"article-journal","volume":"24"},"uris":["http://www.mendeley.com/documents/?uuid=f3ea92e0-7057-3e71-9e27-88d249601f76"]}],"mendeley":{"formattedCitation":"&lt;sup&gt;31&lt;/sup&gt;","plainTextFormattedCitation":"31","previouslyFormattedCitation":"&lt;sup&gt;31&lt;/sup&gt;"},"properties":{"noteIndex":0},"schema":"https://github.com/citation-style-language/schema/raw/master/csl-citation.json"}</w:instrText>
            </w:r>
            <w:r w:rsidR="00524BC8" w:rsidRPr="007621FF">
              <w:rPr>
                <w:rFonts w:ascii="Times New Roman" w:hAnsi="Times New Roman" w:cs="Times New Roman"/>
                <w:sz w:val="24"/>
                <w:szCs w:val="24"/>
              </w:rPr>
              <w:fldChar w:fldCharType="separate"/>
            </w:r>
            <w:r w:rsidR="00524BC8" w:rsidRPr="007621FF">
              <w:rPr>
                <w:rFonts w:ascii="Times New Roman" w:hAnsi="Times New Roman" w:cs="Times New Roman"/>
                <w:noProof/>
                <w:sz w:val="24"/>
                <w:szCs w:val="24"/>
                <w:vertAlign w:val="superscript"/>
              </w:rPr>
              <w:t>31</w:t>
            </w:r>
            <w:r w:rsidR="00524BC8"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C04" w14:textId="77777777" w:rsidR="0001339B" w:rsidRPr="007621FF" w:rsidRDefault="0001339B" w:rsidP="00B420E0">
            <w:pPr>
              <w:jc w:val="center"/>
              <w:rPr>
                <w:rFonts w:ascii="Times New Roman" w:hAnsi="Times New Roman" w:cs="Times New Roman"/>
                <w:b/>
                <w:sz w:val="24"/>
                <w:szCs w:val="24"/>
              </w:rPr>
            </w:pPr>
          </w:p>
        </w:tc>
        <w:tc>
          <w:tcPr>
            <w:tcW w:w="4123" w:type="dxa"/>
            <w:gridSpan w:val="8"/>
            <w:tcBorders>
              <w:left w:val="nil"/>
              <w:bottom w:val="single" w:sz="4" w:space="0" w:color="auto"/>
              <w:right w:val="nil"/>
            </w:tcBorders>
            <w:vAlign w:val="center"/>
          </w:tcPr>
          <w:p w14:paraId="71557C05"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Inhibiting site (BS1)</w:t>
            </w:r>
          </w:p>
        </w:tc>
      </w:tr>
      <w:tr w:rsidR="00DE0CD2" w:rsidRPr="007621FF" w14:paraId="71557C0B" w14:textId="77777777" w:rsidTr="00B420E0">
        <w:tc>
          <w:tcPr>
            <w:tcW w:w="456" w:type="dxa"/>
            <w:vMerge/>
            <w:tcBorders>
              <w:top w:val="nil"/>
              <w:left w:val="nil"/>
              <w:bottom w:val="nil"/>
              <w:right w:val="nil"/>
            </w:tcBorders>
            <w:vAlign w:val="center"/>
          </w:tcPr>
          <w:p w14:paraId="71557C07" w14:textId="77777777" w:rsidR="0001339B" w:rsidRPr="007621FF" w:rsidRDefault="0001339B" w:rsidP="00292461">
            <w:pPr>
              <w:jc w:val="cente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08"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C09"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4123" w:type="dxa"/>
            <w:gridSpan w:val="8"/>
            <w:tcBorders>
              <w:left w:val="nil"/>
              <w:bottom w:val="nil"/>
              <w:right w:val="nil"/>
            </w:tcBorders>
            <w:vAlign w:val="center"/>
          </w:tcPr>
          <w:p w14:paraId="71557C0A"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-9.2</w:t>
            </w:r>
          </w:p>
        </w:tc>
      </w:tr>
      <w:tr w:rsidR="00DE0CD2" w:rsidRPr="007621FF" w14:paraId="71557C10" w14:textId="77777777" w:rsidTr="00B420E0">
        <w:tc>
          <w:tcPr>
            <w:tcW w:w="456" w:type="dxa"/>
            <w:vMerge/>
            <w:tcBorders>
              <w:top w:val="nil"/>
              <w:left w:val="nil"/>
              <w:bottom w:val="nil"/>
              <w:right w:val="nil"/>
            </w:tcBorders>
            <w:vAlign w:val="center"/>
          </w:tcPr>
          <w:p w14:paraId="71557C0C" w14:textId="77777777" w:rsidR="0001339B" w:rsidRPr="007621FF" w:rsidRDefault="0001339B" w:rsidP="00292461">
            <w:pPr>
              <w:jc w:val="cente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0D"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C0E"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4123" w:type="dxa"/>
            <w:gridSpan w:val="8"/>
            <w:tcBorders>
              <w:top w:val="nil"/>
              <w:left w:val="nil"/>
              <w:right w:val="nil"/>
            </w:tcBorders>
            <w:vAlign w:val="center"/>
          </w:tcPr>
          <w:p w14:paraId="71557C0F"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-8.1</w:t>
            </w:r>
          </w:p>
        </w:tc>
      </w:tr>
      <w:tr w:rsidR="00DE0CD2" w:rsidRPr="007621FF" w14:paraId="71557C18" w14:textId="77777777" w:rsidTr="00B420E0">
        <w:tc>
          <w:tcPr>
            <w:tcW w:w="456" w:type="dxa"/>
            <w:vMerge w:val="restart"/>
            <w:tcBorders>
              <w:top w:val="nil"/>
              <w:left w:val="nil"/>
              <w:bottom w:val="nil"/>
              <w:right w:val="nil"/>
            </w:tcBorders>
            <w:vAlign w:val="center"/>
          </w:tcPr>
          <w:p w14:paraId="71557C11" w14:textId="77777777" w:rsidR="0001339B" w:rsidRPr="007621FF" w:rsidRDefault="00292461" w:rsidP="00292461">
            <w:pPr>
              <w:jc w:val="center"/>
              <w:rPr>
                <w:rFonts w:ascii="Times New Roman" w:hAnsi="Times New Roman" w:cs="Times New Roman"/>
                <w:sz w:val="24"/>
                <w:szCs w:val="24"/>
              </w:rPr>
            </w:pPr>
            <w:r w:rsidRPr="007621FF">
              <w:rPr>
                <w:rFonts w:ascii="Times New Roman" w:hAnsi="Times New Roman" w:cs="Times New Roman"/>
                <w:sz w:val="24"/>
                <w:szCs w:val="24"/>
              </w:rPr>
              <w:t>5</w:t>
            </w:r>
          </w:p>
        </w:tc>
        <w:tc>
          <w:tcPr>
            <w:tcW w:w="3803" w:type="dxa"/>
            <w:vMerge w:val="restart"/>
            <w:tcBorders>
              <w:top w:val="nil"/>
              <w:left w:val="nil"/>
              <w:bottom w:val="nil"/>
              <w:right w:val="nil"/>
            </w:tcBorders>
            <w:vAlign w:val="center"/>
          </w:tcPr>
          <w:p w14:paraId="71557C12" w14:textId="77777777" w:rsidR="0001339B" w:rsidRPr="007621FF" w:rsidRDefault="0001339B" w:rsidP="001B72A5">
            <w:pPr>
              <w:spacing w:after="0"/>
              <w:rPr>
                <w:rFonts w:ascii="Times New Roman" w:hAnsi="Times New Roman" w:cs="Times New Roman"/>
                <w:sz w:val="24"/>
                <w:szCs w:val="24"/>
              </w:rPr>
            </w:pPr>
            <w:r w:rsidRPr="007621FF">
              <w:rPr>
                <w:rFonts w:ascii="Times New Roman" w:hAnsi="Times New Roman" w:cs="Times New Roman"/>
                <w:sz w:val="24"/>
                <w:szCs w:val="24"/>
              </w:rPr>
              <w:t>Janus kinase 2 (JAK2)</w:t>
            </w:r>
          </w:p>
          <w:p w14:paraId="71557C13" w14:textId="77777777" w:rsidR="0001339B" w:rsidRPr="007621FF" w:rsidRDefault="0001339B" w:rsidP="00524BC8">
            <w:pPr>
              <w:spacing w:after="0"/>
              <w:rPr>
                <w:rFonts w:ascii="Times New Roman" w:hAnsi="Times New Roman" w:cs="Times New Roman"/>
                <w:sz w:val="24"/>
                <w:szCs w:val="24"/>
              </w:rPr>
            </w:pPr>
            <w:r w:rsidRPr="007621FF">
              <w:rPr>
                <w:rFonts w:ascii="Times New Roman" w:hAnsi="Times New Roman" w:cs="Times New Roman"/>
                <w:sz w:val="24"/>
                <w:szCs w:val="24"/>
              </w:rPr>
              <w:t>PDB ID: 3KRR</w:t>
            </w:r>
            <w:r w:rsidR="00524BC8" w:rsidRPr="007621FF">
              <w:rPr>
                <w:rFonts w:ascii="Times New Roman" w:hAnsi="Times New Roman" w:cs="Times New Roman"/>
                <w:sz w:val="24"/>
                <w:szCs w:val="24"/>
              </w:rPr>
              <w:fldChar w:fldCharType="begin" w:fldLock="1"/>
            </w:r>
            <w:r w:rsidR="00524BC8" w:rsidRPr="007621FF">
              <w:rPr>
                <w:rFonts w:ascii="Times New Roman" w:hAnsi="Times New Roman" w:cs="Times New Roman"/>
                <w:sz w:val="24"/>
                <w:szCs w:val="24"/>
              </w:rPr>
              <w:instrText>ADDIN CSL_CITATION {"citationItems":[{"id":"ITEM-1","itemData":{"DOI":"10.1158/1535-7163.MCT-10-0053","ISSN":"1535-7163","abstract":"&lt;p&gt;The recent discovery of an acquired activating point mutation in JAK2, substituting valine at amino acid position 617 for phenylalanine, has greatly improved our understanding of the molecular mechanism underlying chronic myeloproliferative neoplasms. Strikingly, the JAK2V617F mutation is found in nearly all patients suffering from polycythemia vera and in roughly every second patient suffering from essential thrombocythemia and primary myelofibrosis. Thus, JAK2 represents a promising target for the treatment of myeloproliferative neoplasms and considerable efforts are ongoing to discover and develop inhibitors of the kinase. Here, we report potent inhibition of JAK2V617F and JAK2 wild-type enzymes by a novel substituted quinoxaline, NVP-BSK805, which acts in an ATP-competitive manner. Within the JAK family, NVP-BSK805 displays more than 20-fold selectivity towards JAK2 in vitro, as well as excellent selectivity in broader kinase profiling. The compound blunts constitutive STAT5 phosphorylation in JAK2V617F-bearing cells, with concomitant suppression of cell proliferation and induction of apoptosis. In vivo, NVP-BSK805 exhibited good oral bioavailability and a long half-life. The inhibitor was efficacious in suppressing leukemic cell spreading and splenomegaly in a Ba/F3 JAK2V617F cell-driven mouse mechanistic model. Furthermore, NVP-BSK805 potently suppressed recombinant human erythropoietin-induced polycythemia and extramedullary erythropoiesis in mice and rats. Mol Cancer Ther; 9(7); 1945–55. ©2010 AACR.&lt;/p&gt;","author":[{"dropping-particle":"","family":"Baffert","given":"Fabienne","non-dropping-particle":"","parse-names":false,"suffix":""},{"dropping-particle":"","family":"Régnier","given":"Catherine H.","non-dropping-particle":"","parse-names":false,"suffix":""},{"dropping-particle":"","family":"Pover","given":"Alain","non-dropping-particle":"De","parse-names":false,"suffix":""},{"dropping-particle":"","family":"Pissot-Soldermann","given":"Carole","non-dropping-particle":"","parse-names":false,"suffix":""},{"dropping-particle":"","family":"Tavares","given":"Gisele A.","non-dropping-particle":"","parse-names":false,"suffix":""},{"dropping-particle":"","family":"Blasco","given":"Francesca","non-dropping-particle":"","parse-names":false,"suffix":""},{"dropping-particle":"","family":"Brueggen","given":"Josef","non-dropping-particle":"","parse-names":false,"suffix":""},{"dropping-particle":"","family":"Chène","given":"Patrick","non-dropping-particle":"","parse-names":false,"suffix":""},{"dropping-particle":"","family":"Drueckes","given":"Peter","non-dropping-particle":"","parse-names":false,"suffix":""},{"dropping-particle":"","family":"Erdmann","given":"Dirk","non-dropping-particle":"","parse-names":false,"suffix":""},{"dropping-particle":"","family":"Furet","given":"Pascal","non-dropping-particle":"","parse-names":false,"suffix":""},{"dropping-particle":"","family":"Gerspacher","given":"Marc","non-dropping-particle":"","parse-names":false,"suffix":""},{"dropping-particle":"","family":"Lang","given":"Marc","non-dropping-particle":"","parse-names":false,"suffix":""},{"dropping-particle":"","family":"Ledieu","given":"David","non-dropping-particle":"","parse-names":false,"suffix":""},{"dropping-particle":"","family":"Nolan","given":"Lynda","non-dropping-particle":"","parse-names":false,"suffix":""},{"dropping-particle":"","family":"Ruetz","given":"Stephan","non-dropping-particle":"","parse-names":false,"suffix":""},{"dropping-particle":"","family":"Trappe","given":"Joerg","non-dropping-particle":"","parse-names":false,"suffix":""},{"dropping-particle":"","family":"Vangrevelinghe","given":"Eric","non-dropping-particle":"","parse-names":false,"suffix":""},{"dropping-particle":"","family":"Wartmann","given":"Markus","non-dropping-particle":"","parse-names":false,"suffix":""},{"dropping-particle":"","family":"Wyder","given":"Lorenza","non-dropping-particle":"","parse-names":false,"suffix":""},{"dropping-particle":"","family":"Hofmann","given":"Francesco","non-dropping-particle":"","parse-names":false,"suffix":""},{"dropping-particle":"","family":"Radimerski","given":"Thomas","non-dropping-particle":"","parse-names":false,"suffix":""}],"container-title":"Molecular Cancer Therapeutics","id":"ITEM-1","issue":"7","issued":{"date-parts":[["2010","7","1"]]},"page":"1945-1955","title":"Potent and Selective Inhibition of Polycythemia by the Quinoxaline JAK2 Inhibitor NVP-BSK805","type":"article-journal","volume":"9"},"uris":["http://www.mendeley.com/documents/?uuid=2aec22bb-91d2-3016-9e7d-6ac33ae4cdea"]}],"mendeley":{"formattedCitation":"&lt;sup&gt;32&lt;/sup&gt;","plainTextFormattedCitation":"32","previouslyFormattedCitation":"&lt;sup&gt;32&lt;/sup&gt;"},"properties":{"noteIndex":0},"schema":"https://github.com/citation-style-language/schema/raw/master/csl-citation.json"}</w:instrText>
            </w:r>
            <w:r w:rsidR="00524BC8" w:rsidRPr="007621FF">
              <w:rPr>
                <w:rFonts w:ascii="Times New Roman" w:hAnsi="Times New Roman" w:cs="Times New Roman"/>
                <w:sz w:val="24"/>
                <w:szCs w:val="24"/>
              </w:rPr>
              <w:fldChar w:fldCharType="separate"/>
            </w:r>
            <w:r w:rsidR="00524BC8" w:rsidRPr="007621FF">
              <w:rPr>
                <w:rFonts w:ascii="Times New Roman" w:hAnsi="Times New Roman" w:cs="Times New Roman"/>
                <w:noProof/>
                <w:sz w:val="24"/>
                <w:szCs w:val="24"/>
                <w:vertAlign w:val="superscript"/>
              </w:rPr>
              <w:t>32</w:t>
            </w:r>
            <w:r w:rsidR="00524BC8"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C14" w14:textId="77777777" w:rsidR="0001339B" w:rsidRPr="007621FF" w:rsidRDefault="0001339B" w:rsidP="00B420E0">
            <w:pPr>
              <w:jc w:val="center"/>
              <w:rPr>
                <w:rFonts w:ascii="Times New Roman" w:hAnsi="Times New Roman" w:cs="Times New Roman"/>
                <w:b/>
                <w:sz w:val="24"/>
                <w:szCs w:val="24"/>
              </w:rPr>
            </w:pPr>
          </w:p>
        </w:tc>
        <w:tc>
          <w:tcPr>
            <w:tcW w:w="1293" w:type="dxa"/>
            <w:tcBorders>
              <w:left w:val="nil"/>
              <w:bottom w:val="single" w:sz="4" w:space="0" w:color="auto"/>
              <w:right w:val="nil"/>
            </w:tcBorders>
            <w:vAlign w:val="center"/>
          </w:tcPr>
          <w:p w14:paraId="71557C15"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Inhibiting site (BS1)</w:t>
            </w:r>
          </w:p>
        </w:tc>
        <w:tc>
          <w:tcPr>
            <w:tcW w:w="1415" w:type="dxa"/>
            <w:gridSpan w:val="4"/>
            <w:tcBorders>
              <w:left w:val="nil"/>
              <w:bottom w:val="single" w:sz="4" w:space="0" w:color="auto"/>
              <w:right w:val="nil"/>
            </w:tcBorders>
            <w:vAlign w:val="center"/>
          </w:tcPr>
          <w:p w14:paraId="71557C16"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(BS2)</w:t>
            </w:r>
          </w:p>
        </w:tc>
        <w:tc>
          <w:tcPr>
            <w:tcW w:w="1415" w:type="dxa"/>
            <w:gridSpan w:val="3"/>
            <w:tcBorders>
              <w:left w:val="nil"/>
              <w:bottom w:val="single" w:sz="4" w:space="0" w:color="auto"/>
              <w:right w:val="nil"/>
            </w:tcBorders>
            <w:vAlign w:val="center"/>
          </w:tcPr>
          <w:p w14:paraId="71557C17"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(BS3)</w:t>
            </w:r>
          </w:p>
        </w:tc>
      </w:tr>
      <w:tr w:rsidR="00DE0CD2" w:rsidRPr="007621FF" w14:paraId="71557C1F" w14:textId="77777777" w:rsidTr="00B420E0">
        <w:tc>
          <w:tcPr>
            <w:tcW w:w="456" w:type="dxa"/>
            <w:vMerge/>
            <w:tcBorders>
              <w:top w:val="nil"/>
              <w:left w:val="nil"/>
              <w:bottom w:val="nil"/>
              <w:right w:val="nil"/>
            </w:tcBorders>
            <w:vAlign w:val="center"/>
          </w:tcPr>
          <w:p w14:paraId="71557C19" w14:textId="77777777" w:rsidR="0001339B" w:rsidRPr="007621FF" w:rsidRDefault="0001339B" w:rsidP="00292461">
            <w:pPr>
              <w:jc w:val="cente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1A"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C1B"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1293" w:type="dxa"/>
            <w:tcBorders>
              <w:left w:val="nil"/>
              <w:bottom w:val="nil"/>
              <w:right w:val="nil"/>
            </w:tcBorders>
            <w:vAlign w:val="center"/>
          </w:tcPr>
          <w:p w14:paraId="71557C1C"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-7.7</w:t>
            </w:r>
          </w:p>
        </w:tc>
        <w:tc>
          <w:tcPr>
            <w:tcW w:w="1415" w:type="dxa"/>
            <w:gridSpan w:val="4"/>
            <w:tcBorders>
              <w:left w:val="nil"/>
              <w:bottom w:val="nil"/>
              <w:right w:val="nil"/>
            </w:tcBorders>
            <w:vAlign w:val="center"/>
          </w:tcPr>
          <w:p w14:paraId="71557C1D"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-7.5</w:t>
            </w:r>
          </w:p>
        </w:tc>
        <w:tc>
          <w:tcPr>
            <w:tcW w:w="1415" w:type="dxa"/>
            <w:gridSpan w:val="3"/>
            <w:tcBorders>
              <w:left w:val="nil"/>
              <w:bottom w:val="nil"/>
              <w:right w:val="nil"/>
            </w:tcBorders>
            <w:vAlign w:val="center"/>
          </w:tcPr>
          <w:p w14:paraId="71557C1E"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-7.5</w:t>
            </w:r>
          </w:p>
        </w:tc>
      </w:tr>
      <w:tr w:rsidR="00DE0CD2" w:rsidRPr="007621FF" w14:paraId="71557C26" w14:textId="77777777" w:rsidTr="00B420E0">
        <w:tc>
          <w:tcPr>
            <w:tcW w:w="456" w:type="dxa"/>
            <w:vMerge/>
            <w:tcBorders>
              <w:top w:val="nil"/>
              <w:left w:val="nil"/>
              <w:bottom w:val="nil"/>
              <w:right w:val="nil"/>
            </w:tcBorders>
            <w:vAlign w:val="center"/>
          </w:tcPr>
          <w:p w14:paraId="71557C20" w14:textId="77777777" w:rsidR="0001339B" w:rsidRPr="007621FF" w:rsidRDefault="0001339B" w:rsidP="00292461">
            <w:pPr>
              <w:jc w:val="cente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21"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C22"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1293" w:type="dxa"/>
            <w:tcBorders>
              <w:top w:val="nil"/>
              <w:left w:val="nil"/>
              <w:right w:val="nil"/>
            </w:tcBorders>
            <w:vAlign w:val="center"/>
          </w:tcPr>
          <w:p w14:paraId="71557C23"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-7.3</w:t>
            </w:r>
          </w:p>
        </w:tc>
        <w:tc>
          <w:tcPr>
            <w:tcW w:w="1415" w:type="dxa"/>
            <w:gridSpan w:val="4"/>
            <w:tcBorders>
              <w:top w:val="nil"/>
              <w:left w:val="nil"/>
              <w:right w:val="nil"/>
            </w:tcBorders>
            <w:vAlign w:val="center"/>
          </w:tcPr>
          <w:p w14:paraId="71557C24"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-6.8</w:t>
            </w:r>
          </w:p>
        </w:tc>
        <w:tc>
          <w:tcPr>
            <w:tcW w:w="1415" w:type="dxa"/>
            <w:gridSpan w:val="3"/>
            <w:tcBorders>
              <w:top w:val="nil"/>
              <w:left w:val="nil"/>
              <w:right w:val="nil"/>
            </w:tcBorders>
            <w:vAlign w:val="center"/>
          </w:tcPr>
          <w:p w14:paraId="71557C25"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-6.7</w:t>
            </w:r>
          </w:p>
        </w:tc>
      </w:tr>
      <w:tr w:rsidR="00DE0CD2" w:rsidRPr="007621FF" w14:paraId="71557C2C" w14:textId="77777777" w:rsidTr="00B420E0">
        <w:tc>
          <w:tcPr>
            <w:tcW w:w="456" w:type="dxa"/>
            <w:vMerge w:val="restart"/>
            <w:tcBorders>
              <w:top w:val="nil"/>
              <w:left w:val="nil"/>
              <w:bottom w:val="nil"/>
              <w:right w:val="nil"/>
            </w:tcBorders>
            <w:vAlign w:val="center"/>
          </w:tcPr>
          <w:p w14:paraId="71557C27" w14:textId="77777777" w:rsidR="0001339B" w:rsidRPr="007621FF" w:rsidRDefault="00292461" w:rsidP="00292461">
            <w:pPr>
              <w:jc w:val="center"/>
              <w:rPr>
                <w:rFonts w:ascii="Times New Roman" w:hAnsi="Times New Roman" w:cs="Times New Roman"/>
                <w:sz w:val="24"/>
                <w:szCs w:val="24"/>
              </w:rPr>
            </w:pPr>
            <w:r w:rsidRPr="007621FF">
              <w:rPr>
                <w:rFonts w:ascii="Times New Roman" w:hAnsi="Times New Roman" w:cs="Times New Roman"/>
                <w:sz w:val="24"/>
                <w:szCs w:val="24"/>
              </w:rPr>
              <w:t>6</w:t>
            </w:r>
          </w:p>
        </w:tc>
        <w:tc>
          <w:tcPr>
            <w:tcW w:w="3803" w:type="dxa"/>
            <w:vMerge w:val="restart"/>
            <w:tcBorders>
              <w:top w:val="nil"/>
              <w:left w:val="nil"/>
              <w:bottom w:val="nil"/>
              <w:right w:val="nil"/>
            </w:tcBorders>
            <w:vAlign w:val="center"/>
          </w:tcPr>
          <w:p w14:paraId="71557C28" w14:textId="77777777" w:rsidR="0001339B" w:rsidRPr="007621FF" w:rsidRDefault="0001339B" w:rsidP="001B72A5">
            <w:pPr>
              <w:spacing w:after="0"/>
              <w:rPr>
                <w:rFonts w:ascii="Times New Roman" w:hAnsi="Times New Roman" w:cs="Times New Roman"/>
                <w:sz w:val="24"/>
                <w:szCs w:val="24"/>
              </w:rPr>
            </w:pPr>
            <w:r w:rsidRPr="007621FF">
              <w:rPr>
                <w:rFonts w:ascii="Times New Roman" w:hAnsi="Times New Roman" w:cs="Times New Roman"/>
                <w:sz w:val="24"/>
                <w:szCs w:val="24"/>
              </w:rPr>
              <w:t>Nuclear factor kappa B (NF-</w:t>
            </w:r>
            <w:proofErr w:type="spellStart"/>
            <w:r w:rsidRPr="007621FF">
              <w:rPr>
                <w:rFonts w:ascii="Times New Roman" w:hAnsi="Times New Roman" w:cs="Times New Roman"/>
                <w:sz w:val="24"/>
                <w:szCs w:val="24"/>
              </w:rPr>
              <w:t>κB</w:t>
            </w:r>
            <w:proofErr w:type="spellEnd"/>
            <w:r w:rsidRPr="007621FF">
              <w:rPr>
                <w:rFonts w:ascii="Times New Roman" w:hAnsi="Times New Roman" w:cs="Times New Roman"/>
                <w:sz w:val="24"/>
                <w:szCs w:val="24"/>
              </w:rPr>
              <w:t xml:space="preserve">) p50 </w:t>
            </w:r>
          </w:p>
          <w:p w14:paraId="71557C29" w14:textId="77777777" w:rsidR="0001339B" w:rsidRPr="007621FF" w:rsidRDefault="0001339B" w:rsidP="00524BC8">
            <w:pPr>
              <w:spacing w:after="0"/>
              <w:rPr>
                <w:rFonts w:ascii="Times New Roman" w:hAnsi="Times New Roman" w:cs="Times New Roman"/>
                <w:sz w:val="24"/>
                <w:szCs w:val="24"/>
              </w:rPr>
            </w:pPr>
            <w:r w:rsidRPr="007621FF">
              <w:rPr>
                <w:rFonts w:ascii="Times New Roman" w:hAnsi="Times New Roman" w:cs="Times New Roman"/>
                <w:sz w:val="24"/>
                <w:szCs w:val="24"/>
              </w:rPr>
              <w:t>PDB ID: 1NFK</w:t>
            </w:r>
            <w:r w:rsidR="00524BC8" w:rsidRPr="007621FF">
              <w:rPr>
                <w:rFonts w:ascii="Times New Roman" w:hAnsi="Times New Roman" w:cs="Times New Roman"/>
                <w:sz w:val="24"/>
                <w:szCs w:val="24"/>
              </w:rPr>
              <w:fldChar w:fldCharType="begin" w:fldLock="1"/>
            </w:r>
            <w:r w:rsidR="00524BC8" w:rsidRPr="007621FF">
              <w:rPr>
                <w:rFonts w:ascii="Times New Roman" w:hAnsi="Times New Roman" w:cs="Times New Roman"/>
                <w:sz w:val="24"/>
                <w:szCs w:val="24"/>
              </w:rPr>
              <w:instrText>ADDIN CSL_CITATION {"citationItems":[{"id":"ITEM-1","itemData":{"DOI":"10.1038/373303a0","ISSN":"0028-0836","author":[{"dropping-particle":"","family":"Ghosh","given":"Gourisankar","non-dropping-particle":"","parse-names":false,"suffix":""},{"dropping-particle":"Van","family":"Duyne","given":"Gregory","non-dropping-particle":"","parse-names":false,"suffix":""},{"dropping-particle":"","family":"Ghosh","given":"Sankar","non-dropping-particle":"","parse-names":false,"suffix":""},{"dropping-particle":"","family":"Sigler","given":"Paul B.","non-dropping-particle":"","parse-names":false,"suffix":""}],"container-title":"Nature","id":"ITEM-1","issue":"6512","issued":{"date-parts":[["1995","1"]]},"page":"303-310","title":"Structure of NF-κB p50 homodimer bound to a κB site","type":"article-journal","volume":"373"},"uris":["http://www.mendeley.com/documents/?uuid=5a6ab36a-92cd-3523-ba0d-85ffd9f0e92b"]}],"mendeley":{"formattedCitation":"&lt;sup&gt;33&lt;/sup&gt;","plainTextFormattedCitation":"33","previouslyFormattedCitation":"&lt;sup&gt;33&lt;/sup&gt;"},"properties":{"noteIndex":0},"schema":"https://github.com/citation-style-language/schema/raw/master/csl-citation.json"}</w:instrText>
            </w:r>
            <w:r w:rsidR="00524BC8" w:rsidRPr="007621FF">
              <w:rPr>
                <w:rFonts w:ascii="Times New Roman" w:hAnsi="Times New Roman" w:cs="Times New Roman"/>
                <w:sz w:val="24"/>
                <w:szCs w:val="24"/>
              </w:rPr>
              <w:fldChar w:fldCharType="separate"/>
            </w:r>
            <w:r w:rsidR="00524BC8" w:rsidRPr="007621FF">
              <w:rPr>
                <w:rFonts w:ascii="Times New Roman" w:hAnsi="Times New Roman" w:cs="Times New Roman"/>
                <w:noProof/>
                <w:sz w:val="24"/>
                <w:szCs w:val="24"/>
                <w:vertAlign w:val="superscript"/>
              </w:rPr>
              <w:t>33</w:t>
            </w:r>
            <w:r w:rsidR="00524BC8"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C2A" w14:textId="77777777" w:rsidR="0001339B" w:rsidRPr="007621FF" w:rsidRDefault="0001339B" w:rsidP="00B420E0">
            <w:pPr>
              <w:jc w:val="center"/>
              <w:rPr>
                <w:rFonts w:ascii="Times New Roman" w:hAnsi="Times New Roman" w:cs="Times New Roman"/>
                <w:b/>
                <w:sz w:val="24"/>
                <w:szCs w:val="24"/>
              </w:rPr>
            </w:pPr>
          </w:p>
        </w:tc>
        <w:tc>
          <w:tcPr>
            <w:tcW w:w="4123" w:type="dxa"/>
            <w:gridSpan w:val="8"/>
            <w:tcBorders>
              <w:left w:val="nil"/>
              <w:bottom w:val="single" w:sz="4" w:space="0" w:color="auto"/>
              <w:right w:val="nil"/>
            </w:tcBorders>
            <w:vAlign w:val="center"/>
          </w:tcPr>
          <w:p w14:paraId="71557C2B"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(BS1)</w:t>
            </w:r>
          </w:p>
        </w:tc>
      </w:tr>
      <w:tr w:rsidR="00DE0CD2" w:rsidRPr="007621FF" w14:paraId="71557C31" w14:textId="77777777" w:rsidTr="00B420E0">
        <w:tc>
          <w:tcPr>
            <w:tcW w:w="456" w:type="dxa"/>
            <w:vMerge/>
            <w:tcBorders>
              <w:top w:val="nil"/>
              <w:left w:val="nil"/>
              <w:bottom w:val="nil"/>
              <w:right w:val="nil"/>
            </w:tcBorders>
            <w:vAlign w:val="center"/>
          </w:tcPr>
          <w:p w14:paraId="71557C2D" w14:textId="77777777" w:rsidR="0001339B" w:rsidRPr="007621FF" w:rsidRDefault="0001339B" w:rsidP="00292461">
            <w:pPr>
              <w:jc w:val="cente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2E"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C2F"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4123" w:type="dxa"/>
            <w:gridSpan w:val="8"/>
            <w:tcBorders>
              <w:left w:val="nil"/>
              <w:bottom w:val="nil"/>
              <w:right w:val="nil"/>
            </w:tcBorders>
            <w:vAlign w:val="center"/>
          </w:tcPr>
          <w:p w14:paraId="71557C30"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-7.6</w:t>
            </w:r>
          </w:p>
        </w:tc>
      </w:tr>
      <w:tr w:rsidR="00DE0CD2" w:rsidRPr="007621FF" w14:paraId="71557C36" w14:textId="77777777" w:rsidTr="00B420E0">
        <w:tc>
          <w:tcPr>
            <w:tcW w:w="456" w:type="dxa"/>
            <w:vMerge/>
            <w:tcBorders>
              <w:top w:val="nil"/>
              <w:left w:val="nil"/>
              <w:bottom w:val="nil"/>
              <w:right w:val="nil"/>
            </w:tcBorders>
            <w:vAlign w:val="center"/>
          </w:tcPr>
          <w:p w14:paraId="71557C32" w14:textId="77777777" w:rsidR="0001339B" w:rsidRPr="007621FF" w:rsidRDefault="0001339B" w:rsidP="00292461">
            <w:pPr>
              <w:jc w:val="cente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33"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C34"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4123" w:type="dxa"/>
            <w:gridSpan w:val="8"/>
            <w:tcBorders>
              <w:top w:val="nil"/>
              <w:left w:val="nil"/>
              <w:right w:val="nil"/>
            </w:tcBorders>
            <w:vAlign w:val="center"/>
          </w:tcPr>
          <w:p w14:paraId="71557C35"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-7.1</w:t>
            </w:r>
          </w:p>
        </w:tc>
      </w:tr>
      <w:tr w:rsidR="00DE0CD2" w:rsidRPr="007621FF" w14:paraId="71557C3C" w14:textId="77777777" w:rsidTr="00B420E0">
        <w:tc>
          <w:tcPr>
            <w:tcW w:w="456" w:type="dxa"/>
            <w:vMerge w:val="restart"/>
            <w:tcBorders>
              <w:top w:val="nil"/>
              <w:left w:val="nil"/>
              <w:bottom w:val="nil"/>
              <w:right w:val="nil"/>
            </w:tcBorders>
            <w:vAlign w:val="center"/>
          </w:tcPr>
          <w:p w14:paraId="71557C37" w14:textId="77777777" w:rsidR="0001339B" w:rsidRPr="007621FF" w:rsidRDefault="00292461" w:rsidP="00292461">
            <w:pPr>
              <w:jc w:val="center"/>
              <w:rPr>
                <w:rFonts w:ascii="Times New Roman" w:hAnsi="Times New Roman" w:cs="Times New Roman"/>
                <w:sz w:val="24"/>
                <w:szCs w:val="24"/>
              </w:rPr>
            </w:pPr>
            <w:r w:rsidRPr="007621FF">
              <w:rPr>
                <w:rFonts w:ascii="Times New Roman" w:hAnsi="Times New Roman" w:cs="Times New Roman"/>
                <w:sz w:val="24"/>
                <w:szCs w:val="24"/>
              </w:rPr>
              <w:t>7</w:t>
            </w:r>
          </w:p>
        </w:tc>
        <w:tc>
          <w:tcPr>
            <w:tcW w:w="3803" w:type="dxa"/>
            <w:vMerge w:val="restart"/>
            <w:tcBorders>
              <w:top w:val="nil"/>
              <w:left w:val="nil"/>
              <w:bottom w:val="nil"/>
              <w:right w:val="nil"/>
            </w:tcBorders>
            <w:vAlign w:val="center"/>
          </w:tcPr>
          <w:p w14:paraId="71557C38" w14:textId="77777777" w:rsidR="0001339B" w:rsidRPr="007621FF" w:rsidRDefault="0001339B" w:rsidP="001B72A5">
            <w:pPr>
              <w:spacing w:after="0"/>
              <w:rPr>
                <w:rFonts w:ascii="Times New Roman" w:hAnsi="Times New Roman" w:cs="Times New Roman"/>
                <w:sz w:val="24"/>
                <w:szCs w:val="24"/>
              </w:rPr>
            </w:pPr>
            <w:r w:rsidRPr="007621FF">
              <w:rPr>
                <w:rFonts w:ascii="Times New Roman" w:hAnsi="Times New Roman" w:cs="Times New Roman"/>
                <w:sz w:val="24"/>
                <w:szCs w:val="24"/>
              </w:rPr>
              <w:t>Nuclear factor kappa B (NF-</w:t>
            </w:r>
            <w:proofErr w:type="spellStart"/>
            <w:r w:rsidRPr="007621FF">
              <w:rPr>
                <w:rFonts w:ascii="Times New Roman" w:hAnsi="Times New Roman" w:cs="Times New Roman"/>
                <w:sz w:val="24"/>
                <w:szCs w:val="24"/>
              </w:rPr>
              <w:t>κB</w:t>
            </w:r>
            <w:proofErr w:type="spellEnd"/>
            <w:r w:rsidRPr="007621FF">
              <w:rPr>
                <w:rFonts w:ascii="Times New Roman" w:hAnsi="Times New Roman" w:cs="Times New Roman"/>
                <w:sz w:val="24"/>
                <w:szCs w:val="24"/>
              </w:rPr>
              <w:t xml:space="preserve">) p52 </w:t>
            </w:r>
          </w:p>
          <w:p w14:paraId="71557C39" w14:textId="77777777" w:rsidR="0001339B" w:rsidRPr="007621FF" w:rsidRDefault="0001339B" w:rsidP="00524BC8">
            <w:pPr>
              <w:spacing w:after="0"/>
              <w:rPr>
                <w:rFonts w:ascii="Times New Roman" w:hAnsi="Times New Roman" w:cs="Times New Roman"/>
                <w:sz w:val="24"/>
                <w:szCs w:val="24"/>
              </w:rPr>
            </w:pPr>
            <w:r w:rsidRPr="007621FF">
              <w:rPr>
                <w:rFonts w:ascii="Times New Roman" w:hAnsi="Times New Roman" w:cs="Times New Roman"/>
                <w:sz w:val="24"/>
                <w:szCs w:val="24"/>
              </w:rPr>
              <w:t>PDB ID: 1A3Q</w:t>
            </w:r>
            <w:r w:rsidR="00524BC8" w:rsidRPr="007621FF">
              <w:rPr>
                <w:rFonts w:ascii="Times New Roman" w:hAnsi="Times New Roman" w:cs="Times New Roman"/>
                <w:sz w:val="24"/>
                <w:szCs w:val="24"/>
              </w:rPr>
              <w:fldChar w:fldCharType="begin" w:fldLock="1"/>
            </w:r>
            <w:r w:rsidR="00524BC8" w:rsidRPr="007621FF">
              <w:rPr>
                <w:rFonts w:ascii="Times New Roman" w:hAnsi="Times New Roman" w:cs="Times New Roman"/>
                <w:sz w:val="24"/>
                <w:szCs w:val="24"/>
              </w:rPr>
              <w:instrText>ADDIN CSL_CITATION {"citationItems":[{"id":"ITEM-1","itemData":{"DOI":"10.1093/emboj/16.23.7078","ISSN":"14602075","author":[{"dropping-particle":"","family":"Cramer","given":"Patrick","non-dropping-particle":"","parse-names":false,"suffix":""},{"dropping-particle":"","family":"Larson","given":"Christopher J.","non-dropping-particle":"","parse-names":false,"suffix":""},{"dropping-particle":"","family":"Verdine","given":"Gregory L.","non-dropping-particle":"","parse-names":false,"suffix":""},{"dropping-particle":"","family":"Müller","given":"Christoph W.","non-dropping-particle":"","parse-names":false,"suffix":""}],"container-title":"The EMBO Journal","id":"ITEM-1","issue":"23","issued":{"date-parts":[["1997","12","1"]]},"page":"7078-7090","title":"Structure of the human NF-kappa B p52 homodimer-DNA complex at 2.1Aresolution","type":"article-journal","volume":"16"},"uris":["http://www.mendeley.com/documents/?uuid=f3f78012-0acf-3d2d-93ef-7e2a1c2f6c69"]}],"mendeley":{"formattedCitation":"&lt;sup&gt;34&lt;/sup&gt;","plainTextFormattedCitation":"34","previouslyFormattedCitation":"&lt;sup&gt;34&lt;/sup&gt;"},"properties":{"noteIndex":0},"schema":"https://github.com/citation-style-language/schema/raw/master/csl-citation.json"}</w:instrText>
            </w:r>
            <w:r w:rsidR="00524BC8" w:rsidRPr="007621FF">
              <w:rPr>
                <w:rFonts w:ascii="Times New Roman" w:hAnsi="Times New Roman" w:cs="Times New Roman"/>
                <w:sz w:val="24"/>
                <w:szCs w:val="24"/>
              </w:rPr>
              <w:fldChar w:fldCharType="separate"/>
            </w:r>
            <w:r w:rsidR="00524BC8" w:rsidRPr="007621FF">
              <w:rPr>
                <w:rFonts w:ascii="Times New Roman" w:hAnsi="Times New Roman" w:cs="Times New Roman"/>
                <w:noProof/>
                <w:sz w:val="24"/>
                <w:szCs w:val="24"/>
                <w:vertAlign w:val="superscript"/>
              </w:rPr>
              <w:t>34</w:t>
            </w:r>
            <w:r w:rsidR="00524BC8"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C3A" w14:textId="77777777" w:rsidR="0001339B" w:rsidRPr="007621FF" w:rsidRDefault="0001339B" w:rsidP="00B420E0">
            <w:pPr>
              <w:jc w:val="center"/>
              <w:rPr>
                <w:rFonts w:ascii="Times New Roman" w:hAnsi="Times New Roman" w:cs="Times New Roman"/>
                <w:b/>
                <w:sz w:val="24"/>
                <w:szCs w:val="24"/>
              </w:rPr>
            </w:pPr>
          </w:p>
        </w:tc>
        <w:tc>
          <w:tcPr>
            <w:tcW w:w="4123" w:type="dxa"/>
            <w:gridSpan w:val="8"/>
            <w:tcBorders>
              <w:left w:val="nil"/>
              <w:bottom w:val="single" w:sz="4" w:space="0" w:color="auto"/>
              <w:right w:val="nil"/>
            </w:tcBorders>
            <w:vAlign w:val="center"/>
          </w:tcPr>
          <w:p w14:paraId="71557C3B"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(BS1)</w:t>
            </w:r>
          </w:p>
        </w:tc>
      </w:tr>
      <w:tr w:rsidR="00DE0CD2" w:rsidRPr="007621FF" w14:paraId="71557C41" w14:textId="77777777" w:rsidTr="00B420E0">
        <w:tc>
          <w:tcPr>
            <w:tcW w:w="456" w:type="dxa"/>
            <w:vMerge/>
            <w:tcBorders>
              <w:top w:val="nil"/>
              <w:left w:val="nil"/>
              <w:bottom w:val="nil"/>
              <w:right w:val="nil"/>
            </w:tcBorders>
            <w:vAlign w:val="center"/>
          </w:tcPr>
          <w:p w14:paraId="71557C3D" w14:textId="77777777" w:rsidR="0001339B" w:rsidRPr="007621FF" w:rsidRDefault="0001339B" w:rsidP="00292461">
            <w:pPr>
              <w:jc w:val="cente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3E"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C3F"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4123" w:type="dxa"/>
            <w:gridSpan w:val="8"/>
            <w:tcBorders>
              <w:left w:val="nil"/>
              <w:bottom w:val="nil"/>
              <w:right w:val="nil"/>
            </w:tcBorders>
            <w:vAlign w:val="center"/>
          </w:tcPr>
          <w:p w14:paraId="71557C40"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-6.9</w:t>
            </w:r>
          </w:p>
        </w:tc>
      </w:tr>
      <w:tr w:rsidR="00DE0CD2" w:rsidRPr="007621FF" w14:paraId="71557C46" w14:textId="77777777" w:rsidTr="00B420E0">
        <w:tc>
          <w:tcPr>
            <w:tcW w:w="456" w:type="dxa"/>
            <w:vMerge/>
            <w:tcBorders>
              <w:top w:val="nil"/>
              <w:left w:val="nil"/>
              <w:bottom w:val="nil"/>
              <w:right w:val="nil"/>
            </w:tcBorders>
            <w:vAlign w:val="center"/>
          </w:tcPr>
          <w:p w14:paraId="71557C42" w14:textId="77777777" w:rsidR="0001339B" w:rsidRPr="007621FF" w:rsidRDefault="0001339B" w:rsidP="00292461">
            <w:pPr>
              <w:jc w:val="cente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43"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C44"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4123" w:type="dxa"/>
            <w:gridSpan w:val="8"/>
            <w:tcBorders>
              <w:top w:val="nil"/>
              <w:left w:val="nil"/>
              <w:right w:val="nil"/>
            </w:tcBorders>
            <w:vAlign w:val="center"/>
          </w:tcPr>
          <w:p w14:paraId="71557C45"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-6.2</w:t>
            </w:r>
          </w:p>
        </w:tc>
      </w:tr>
      <w:tr w:rsidR="00DE0CD2" w:rsidRPr="007621FF" w14:paraId="71557C4C" w14:textId="77777777" w:rsidTr="00B420E0">
        <w:tc>
          <w:tcPr>
            <w:tcW w:w="456" w:type="dxa"/>
            <w:vMerge w:val="restart"/>
            <w:tcBorders>
              <w:top w:val="nil"/>
              <w:left w:val="nil"/>
              <w:bottom w:val="nil"/>
              <w:right w:val="nil"/>
            </w:tcBorders>
            <w:vAlign w:val="center"/>
          </w:tcPr>
          <w:p w14:paraId="71557C47" w14:textId="77777777" w:rsidR="0001339B" w:rsidRPr="007621FF" w:rsidRDefault="00292461" w:rsidP="00292461">
            <w:pPr>
              <w:jc w:val="center"/>
              <w:rPr>
                <w:rFonts w:ascii="Times New Roman" w:hAnsi="Times New Roman" w:cs="Times New Roman"/>
                <w:sz w:val="24"/>
                <w:szCs w:val="24"/>
              </w:rPr>
            </w:pPr>
            <w:r w:rsidRPr="007621FF">
              <w:rPr>
                <w:rFonts w:ascii="Times New Roman" w:hAnsi="Times New Roman" w:cs="Times New Roman"/>
                <w:sz w:val="24"/>
                <w:szCs w:val="24"/>
              </w:rPr>
              <w:t>8</w:t>
            </w:r>
          </w:p>
        </w:tc>
        <w:tc>
          <w:tcPr>
            <w:tcW w:w="3803" w:type="dxa"/>
            <w:vMerge w:val="restart"/>
            <w:tcBorders>
              <w:top w:val="nil"/>
              <w:left w:val="nil"/>
              <w:bottom w:val="nil"/>
              <w:right w:val="nil"/>
            </w:tcBorders>
            <w:vAlign w:val="center"/>
          </w:tcPr>
          <w:p w14:paraId="71557C48" w14:textId="77777777" w:rsidR="0001339B" w:rsidRPr="007621FF" w:rsidRDefault="0001339B" w:rsidP="001B72A5">
            <w:pPr>
              <w:spacing w:after="0"/>
              <w:rPr>
                <w:rFonts w:ascii="Times New Roman" w:hAnsi="Times New Roman" w:cs="Times New Roman"/>
                <w:sz w:val="24"/>
                <w:szCs w:val="24"/>
              </w:rPr>
            </w:pPr>
            <w:r w:rsidRPr="007621FF">
              <w:rPr>
                <w:rFonts w:ascii="Times New Roman" w:hAnsi="Times New Roman" w:cs="Times New Roman"/>
                <w:sz w:val="24"/>
                <w:szCs w:val="24"/>
              </w:rPr>
              <w:t>Nuclear factor kappa B (NF-</w:t>
            </w:r>
            <w:proofErr w:type="spellStart"/>
            <w:r w:rsidRPr="007621FF">
              <w:rPr>
                <w:rFonts w:ascii="Times New Roman" w:hAnsi="Times New Roman" w:cs="Times New Roman"/>
                <w:sz w:val="24"/>
                <w:szCs w:val="24"/>
              </w:rPr>
              <w:t>κB</w:t>
            </w:r>
            <w:proofErr w:type="spellEnd"/>
            <w:r w:rsidRPr="007621FF">
              <w:rPr>
                <w:rFonts w:ascii="Times New Roman" w:hAnsi="Times New Roman" w:cs="Times New Roman"/>
                <w:sz w:val="24"/>
                <w:szCs w:val="24"/>
              </w:rPr>
              <w:t xml:space="preserve">) p65 </w:t>
            </w:r>
          </w:p>
          <w:p w14:paraId="71557C49" w14:textId="77777777" w:rsidR="0001339B" w:rsidRPr="007621FF" w:rsidRDefault="0001339B" w:rsidP="00524BC8">
            <w:pPr>
              <w:spacing w:after="0"/>
              <w:rPr>
                <w:rFonts w:ascii="Times New Roman" w:hAnsi="Times New Roman" w:cs="Times New Roman"/>
                <w:sz w:val="24"/>
                <w:szCs w:val="24"/>
              </w:rPr>
            </w:pPr>
            <w:r w:rsidRPr="007621FF">
              <w:rPr>
                <w:rFonts w:ascii="Times New Roman" w:hAnsi="Times New Roman" w:cs="Times New Roman"/>
                <w:sz w:val="24"/>
                <w:szCs w:val="24"/>
              </w:rPr>
              <w:t>PDB ID: 1MY5</w:t>
            </w:r>
            <w:r w:rsidR="00524BC8" w:rsidRPr="007621FF">
              <w:rPr>
                <w:rFonts w:ascii="Times New Roman" w:hAnsi="Times New Roman" w:cs="Times New Roman"/>
                <w:sz w:val="24"/>
                <w:szCs w:val="24"/>
              </w:rPr>
              <w:fldChar w:fldCharType="begin" w:fldLock="1"/>
            </w:r>
            <w:r w:rsidR="0084663E" w:rsidRPr="007621FF">
              <w:rPr>
                <w:rFonts w:ascii="Times New Roman" w:hAnsi="Times New Roman" w:cs="Times New Roman"/>
                <w:sz w:val="24"/>
                <w:szCs w:val="24"/>
              </w:rPr>
              <w:instrText>ADDIN CSL_CITATION {"citationItems":[{"id":"ITEM-1","itemData":{"DOI":"10.1016/S0022-2836(02)01149-X","ISSN":"00222836","author":[{"dropping-particle":"","family":"Huxford","given":"Tom","non-dropping-particle":"","parse-names":false,"suffix":""},{"dropping-particle":"","family":"Mishler","given":"Dennis","non-dropping-particle":"","parse-names":false,"suffix":""},{"dropping-particle":"","family":"Phelps","given":"Christopher B.","non-dropping-particle":"","parse-names":false,"suffix":""},{"dropping-particle":"","family":"Huang","given":"De-Bin","non-dropping-particle":"","parse-names":false,"suffix":""},{"dropping-particle":"","family":"Sengchanthalangsy","given":"Lei Lei","non-dropping-particle":"","parse-names":false,"suffix":""},{"dropping-particle":"","family":"Reeves","given":"Ryan","non-dropping-particle":"","parse-names":false,"suffix":""},{"dropping-particle":"","family":"Hughes","given":"Carrie A.","non-dropping-particle":"","parse-names":false,"suffix":""},{"dropping-particle":"","family":"Komives","given":"Elizabeth A.","non-dropping-particle":"","parse-names":false,"suffix":""},{"dropping-particle":"","family":"Ghosh","given":"Gourisankar","non-dropping-particle":"","parse-names":false,"suffix":""}],"container-title":"Journal of Molecular Biology","id":"ITEM-1","issue":"4","issued":{"date-parts":[["2002","12"]]},"page":"587-597","title":"Solvent Exposed Non-contacting Amino Acids Play a Critical Role in NF-κB/IκBα Complex Formation","type":"article-journal","volume":"324"},"uris":["http://www.mendeley.com/documents/?uuid=e0503490-48b2-3074-8b51-a5d5d3e7cda2"]}],"mendeley":{"formattedCitation":"&lt;sup&gt;35&lt;/sup&gt;","plainTextFormattedCitation":"35","previouslyFormattedCitation":"&lt;sup&gt;35&lt;/sup&gt;"},"properties":{"noteIndex":0},"schema":"https://github.com/citation-style-language/schema/raw/master/csl-citation.json"}</w:instrText>
            </w:r>
            <w:r w:rsidR="00524BC8" w:rsidRPr="007621FF">
              <w:rPr>
                <w:rFonts w:ascii="Times New Roman" w:hAnsi="Times New Roman" w:cs="Times New Roman"/>
                <w:sz w:val="24"/>
                <w:szCs w:val="24"/>
              </w:rPr>
              <w:fldChar w:fldCharType="separate"/>
            </w:r>
            <w:r w:rsidR="00524BC8" w:rsidRPr="007621FF">
              <w:rPr>
                <w:rFonts w:ascii="Times New Roman" w:hAnsi="Times New Roman" w:cs="Times New Roman"/>
                <w:noProof/>
                <w:sz w:val="24"/>
                <w:szCs w:val="24"/>
                <w:vertAlign w:val="superscript"/>
              </w:rPr>
              <w:t>35</w:t>
            </w:r>
            <w:r w:rsidR="00524BC8"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C4A" w14:textId="77777777" w:rsidR="0001339B" w:rsidRPr="007621FF" w:rsidRDefault="0001339B" w:rsidP="00B420E0">
            <w:pPr>
              <w:jc w:val="center"/>
              <w:rPr>
                <w:rFonts w:ascii="Times New Roman" w:hAnsi="Times New Roman" w:cs="Times New Roman"/>
                <w:b/>
                <w:sz w:val="24"/>
                <w:szCs w:val="24"/>
              </w:rPr>
            </w:pPr>
          </w:p>
        </w:tc>
        <w:tc>
          <w:tcPr>
            <w:tcW w:w="4123" w:type="dxa"/>
            <w:gridSpan w:val="8"/>
            <w:tcBorders>
              <w:left w:val="nil"/>
              <w:bottom w:val="single" w:sz="4" w:space="0" w:color="auto"/>
              <w:right w:val="nil"/>
            </w:tcBorders>
            <w:vAlign w:val="center"/>
          </w:tcPr>
          <w:p w14:paraId="71557C4B"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(BS1)</w:t>
            </w:r>
          </w:p>
        </w:tc>
      </w:tr>
      <w:tr w:rsidR="00DE0CD2" w:rsidRPr="007621FF" w14:paraId="71557C51" w14:textId="77777777" w:rsidTr="00B420E0">
        <w:tc>
          <w:tcPr>
            <w:tcW w:w="456" w:type="dxa"/>
            <w:vMerge/>
            <w:tcBorders>
              <w:top w:val="nil"/>
              <w:left w:val="nil"/>
              <w:bottom w:val="nil"/>
              <w:right w:val="nil"/>
            </w:tcBorders>
            <w:vAlign w:val="center"/>
          </w:tcPr>
          <w:p w14:paraId="71557C4D" w14:textId="77777777" w:rsidR="0001339B" w:rsidRPr="007621FF" w:rsidRDefault="0001339B" w:rsidP="00292461">
            <w:pPr>
              <w:jc w:val="cente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4E"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C4F"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4123" w:type="dxa"/>
            <w:gridSpan w:val="8"/>
            <w:tcBorders>
              <w:left w:val="nil"/>
              <w:bottom w:val="nil"/>
              <w:right w:val="nil"/>
            </w:tcBorders>
            <w:vAlign w:val="center"/>
          </w:tcPr>
          <w:p w14:paraId="71557C50"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-6.9</w:t>
            </w:r>
          </w:p>
        </w:tc>
      </w:tr>
      <w:tr w:rsidR="00DE0CD2" w:rsidRPr="007621FF" w14:paraId="71557C56" w14:textId="77777777" w:rsidTr="00B420E0">
        <w:tc>
          <w:tcPr>
            <w:tcW w:w="456" w:type="dxa"/>
            <w:vMerge/>
            <w:tcBorders>
              <w:top w:val="nil"/>
              <w:left w:val="nil"/>
              <w:bottom w:val="nil"/>
              <w:right w:val="nil"/>
            </w:tcBorders>
            <w:vAlign w:val="center"/>
          </w:tcPr>
          <w:p w14:paraId="71557C52" w14:textId="77777777" w:rsidR="0001339B" w:rsidRPr="007621FF" w:rsidRDefault="0001339B" w:rsidP="00292461">
            <w:pPr>
              <w:jc w:val="cente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53"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C54"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4123" w:type="dxa"/>
            <w:gridSpan w:val="8"/>
            <w:tcBorders>
              <w:top w:val="nil"/>
              <w:left w:val="nil"/>
              <w:right w:val="nil"/>
            </w:tcBorders>
            <w:vAlign w:val="center"/>
          </w:tcPr>
          <w:p w14:paraId="71557C55"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-6.6</w:t>
            </w:r>
          </w:p>
        </w:tc>
      </w:tr>
      <w:tr w:rsidR="00DE0CD2" w:rsidRPr="007621FF" w14:paraId="71557C5C" w14:textId="77777777" w:rsidTr="00B420E0">
        <w:tc>
          <w:tcPr>
            <w:tcW w:w="456" w:type="dxa"/>
            <w:vMerge w:val="restart"/>
            <w:tcBorders>
              <w:top w:val="nil"/>
              <w:left w:val="nil"/>
              <w:bottom w:val="nil"/>
              <w:right w:val="nil"/>
            </w:tcBorders>
            <w:vAlign w:val="center"/>
          </w:tcPr>
          <w:p w14:paraId="71557C57" w14:textId="77777777" w:rsidR="0001339B" w:rsidRPr="007621FF" w:rsidRDefault="00292461" w:rsidP="00292461">
            <w:pPr>
              <w:jc w:val="center"/>
              <w:rPr>
                <w:rFonts w:ascii="Times New Roman" w:hAnsi="Times New Roman" w:cs="Times New Roman"/>
                <w:sz w:val="24"/>
                <w:szCs w:val="24"/>
              </w:rPr>
            </w:pPr>
            <w:r w:rsidRPr="007621FF">
              <w:rPr>
                <w:rFonts w:ascii="Times New Roman" w:hAnsi="Times New Roman" w:cs="Times New Roman"/>
                <w:sz w:val="24"/>
                <w:szCs w:val="24"/>
              </w:rPr>
              <w:t>9</w:t>
            </w:r>
          </w:p>
        </w:tc>
        <w:tc>
          <w:tcPr>
            <w:tcW w:w="3803" w:type="dxa"/>
            <w:vMerge w:val="restart"/>
            <w:tcBorders>
              <w:top w:val="nil"/>
              <w:left w:val="nil"/>
              <w:bottom w:val="nil"/>
              <w:right w:val="nil"/>
            </w:tcBorders>
            <w:vAlign w:val="center"/>
          </w:tcPr>
          <w:p w14:paraId="71557C58" w14:textId="77777777" w:rsidR="0001339B" w:rsidRPr="007621FF" w:rsidRDefault="0001339B" w:rsidP="001B72A5">
            <w:pPr>
              <w:spacing w:after="0"/>
              <w:rPr>
                <w:rFonts w:ascii="Times New Roman" w:hAnsi="Times New Roman" w:cs="Times New Roman"/>
                <w:sz w:val="24"/>
                <w:szCs w:val="24"/>
              </w:rPr>
            </w:pPr>
            <w:r w:rsidRPr="007621FF">
              <w:rPr>
                <w:rFonts w:ascii="Times New Roman" w:hAnsi="Times New Roman" w:cs="Times New Roman"/>
                <w:sz w:val="24"/>
                <w:szCs w:val="24"/>
              </w:rPr>
              <w:t xml:space="preserve">Topoisomerase I (Top1) </w:t>
            </w:r>
          </w:p>
          <w:p w14:paraId="71557C59" w14:textId="77777777" w:rsidR="0001339B" w:rsidRPr="007621FF" w:rsidRDefault="0001339B" w:rsidP="0084663E">
            <w:pPr>
              <w:spacing w:after="0"/>
              <w:rPr>
                <w:rFonts w:ascii="Times New Roman" w:hAnsi="Times New Roman" w:cs="Times New Roman"/>
                <w:sz w:val="24"/>
                <w:szCs w:val="24"/>
              </w:rPr>
            </w:pPr>
            <w:r w:rsidRPr="007621FF">
              <w:rPr>
                <w:rFonts w:ascii="Times New Roman" w:hAnsi="Times New Roman" w:cs="Times New Roman"/>
                <w:sz w:val="24"/>
                <w:szCs w:val="24"/>
              </w:rPr>
              <w:t>PDB ID: 1K4T</w:t>
            </w:r>
            <w:r w:rsidR="0084663E" w:rsidRPr="007621FF">
              <w:rPr>
                <w:rFonts w:ascii="Times New Roman" w:hAnsi="Times New Roman" w:cs="Times New Roman"/>
                <w:sz w:val="24"/>
                <w:szCs w:val="24"/>
              </w:rPr>
              <w:fldChar w:fldCharType="begin" w:fldLock="1"/>
            </w:r>
            <w:r w:rsidR="0084663E" w:rsidRPr="007621FF">
              <w:rPr>
                <w:rFonts w:ascii="Times New Roman" w:hAnsi="Times New Roman" w:cs="Times New Roman"/>
                <w:sz w:val="24"/>
                <w:szCs w:val="24"/>
              </w:rPr>
              <w:instrText>ADDIN CSL_CITATION {"citationItems":[{"id":"ITEM-1","itemData":{"DOI":"10.1073/pnas.242259599","ISSN":"0027-8424","abstract":"&lt;p&gt;We report the x-ray crystal structure of human topoisomerase I covalently joined to double-stranded DNA and bound to the clinically approved anticancer agent Topotecan. Topotecan mimics a DNA base pair and binds at the site of DNA cleavage by intercalating between the upstream (−1) and downstream (+1) base pairs. Intercalation displaces the downstream DNA, thus preventing religation of the cleaved strand. By specifically binding to the enzyme–substrate complex, Topotecan acts as an uncompetitive inhibitor. The structure can explain several of the known structure–activity relationships of the camptothecin family of anticancer drugs and suggests that there are at least two classes of mutations that can produce a drug-resistant enzyme. The first class includes changes to residues that contribute to direct interactions with the drug, whereas a second class would alter interactions with the DNA and thereby destabilize the drug-binding site.&lt;/p&gt;","author":[{"dropping-particle":"","family":"Staker","given":"Bart L.","non-dropping-particle":"","parse-names":false,"suffix":""},{"dropping-particle":"","family":"Hjerrild","given":"Kathryn","non-dropping-particle":"","parse-names":false,"suffix":""},{"dropping-particle":"","family":"Feese","given":"Michael D.","non-dropping-particle":"","parse-names":false,"suffix":""},{"dropping-particle":"","family":"Behnke","given":"Craig A.","non-dropping-particle":"","parse-names":false,"suffix":""},{"dropping-particle":"","family":"Burgin","given":"Alex B.","non-dropping-particle":"","parse-names":false,"suffix":""},{"dropping-particle":"","family":"Stewart","given":"Lance","non-dropping-particle":"","parse-names":false,"suffix":""}],"container-title":"Proceedings of the National Academy of Sciences","id":"ITEM-1","issue":"24","issued":{"date-parts":[["2002","11","26"]]},"page":"15387-15392","title":"The mechanism of topoisomerase I poisoning by a camptothecin analog","type":"article-journal","volume":"99"},"uris":["http://www.mendeley.com/documents/?uuid=726911e6-4552-38b0-862c-2fdad769894a"]}],"mendeley":{"formattedCitation":"&lt;sup&gt;36&lt;/sup&gt;","plainTextFormattedCitation":"36","previouslyFormattedCitation":"&lt;sup&gt;36&lt;/sup&gt;"},"properties":{"noteIndex":0},"schema":"https://github.com/citation-style-language/schema/raw/master/csl-citation.json"}</w:instrText>
            </w:r>
            <w:r w:rsidR="0084663E" w:rsidRPr="007621FF">
              <w:rPr>
                <w:rFonts w:ascii="Times New Roman" w:hAnsi="Times New Roman" w:cs="Times New Roman"/>
                <w:sz w:val="24"/>
                <w:szCs w:val="24"/>
              </w:rPr>
              <w:fldChar w:fldCharType="separate"/>
            </w:r>
            <w:r w:rsidR="0084663E" w:rsidRPr="007621FF">
              <w:rPr>
                <w:rFonts w:ascii="Times New Roman" w:hAnsi="Times New Roman" w:cs="Times New Roman"/>
                <w:noProof/>
                <w:sz w:val="24"/>
                <w:szCs w:val="24"/>
                <w:vertAlign w:val="superscript"/>
              </w:rPr>
              <w:t>36</w:t>
            </w:r>
            <w:r w:rsidR="0084663E"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C5A" w14:textId="77777777" w:rsidR="0001339B" w:rsidRPr="007621FF" w:rsidRDefault="0001339B" w:rsidP="00B420E0">
            <w:pPr>
              <w:jc w:val="center"/>
              <w:rPr>
                <w:rFonts w:ascii="Times New Roman" w:hAnsi="Times New Roman" w:cs="Times New Roman"/>
                <w:b/>
                <w:sz w:val="24"/>
                <w:szCs w:val="24"/>
              </w:rPr>
            </w:pPr>
          </w:p>
        </w:tc>
        <w:tc>
          <w:tcPr>
            <w:tcW w:w="4123" w:type="dxa"/>
            <w:gridSpan w:val="8"/>
            <w:tcBorders>
              <w:left w:val="nil"/>
              <w:bottom w:val="single" w:sz="4" w:space="0" w:color="auto"/>
              <w:right w:val="nil"/>
            </w:tcBorders>
            <w:vAlign w:val="center"/>
          </w:tcPr>
          <w:p w14:paraId="71557C5B"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(BS1)</w:t>
            </w:r>
          </w:p>
        </w:tc>
      </w:tr>
      <w:tr w:rsidR="00DE0CD2" w:rsidRPr="007621FF" w14:paraId="71557C61" w14:textId="77777777" w:rsidTr="00B420E0">
        <w:tc>
          <w:tcPr>
            <w:tcW w:w="456" w:type="dxa"/>
            <w:vMerge/>
            <w:tcBorders>
              <w:top w:val="nil"/>
              <w:left w:val="nil"/>
              <w:bottom w:val="nil"/>
              <w:right w:val="nil"/>
            </w:tcBorders>
            <w:vAlign w:val="center"/>
          </w:tcPr>
          <w:p w14:paraId="71557C5D"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5E"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C5F"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4123" w:type="dxa"/>
            <w:gridSpan w:val="8"/>
            <w:tcBorders>
              <w:left w:val="nil"/>
              <w:bottom w:val="nil"/>
              <w:right w:val="nil"/>
            </w:tcBorders>
            <w:vAlign w:val="center"/>
          </w:tcPr>
          <w:p w14:paraId="71557C60"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-9.9</w:t>
            </w:r>
          </w:p>
        </w:tc>
      </w:tr>
      <w:tr w:rsidR="00DE0CD2" w:rsidRPr="007621FF" w14:paraId="71557C66" w14:textId="77777777" w:rsidTr="00B420E0">
        <w:tc>
          <w:tcPr>
            <w:tcW w:w="456" w:type="dxa"/>
            <w:vMerge/>
            <w:tcBorders>
              <w:top w:val="nil"/>
              <w:left w:val="nil"/>
              <w:bottom w:val="nil"/>
              <w:right w:val="nil"/>
            </w:tcBorders>
            <w:vAlign w:val="center"/>
          </w:tcPr>
          <w:p w14:paraId="71557C62"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63"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C64"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4123" w:type="dxa"/>
            <w:gridSpan w:val="8"/>
            <w:tcBorders>
              <w:top w:val="nil"/>
              <w:left w:val="nil"/>
              <w:right w:val="nil"/>
            </w:tcBorders>
            <w:vAlign w:val="center"/>
          </w:tcPr>
          <w:p w14:paraId="71557C65"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-8.6</w:t>
            </w:r>
          </w:p>
        </w:tc>
      </w:tr>
      <w:tr w:rsidR="00DE0CD2" w:rsidRPr="007621FF" w14:paraId="71557C6E" w14:textId="77777777" w:rsidTr="00B420E0">
        <w:tc>
          <w:tcPr>
            <w:tcW w:w="456" w:type="dxa"/>
            <w:vMerge w:val="restart"/>
            <w:tcBorders>
              <w:top w:val="nil"/>
              <w:left w:val="nil"/>
              <w:bottom w:val="nil"/>
              <w:right w:val="nil"/>
            </w:tcBorders>
            <w:vAlign w:val="center"/>
          </w:tcPr>
          <w:p w14:paraId="71557C67"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10</w:t>
            </w:r>
          </w:p>
        </w:tc>
        <w:tc>
          <w:tcPr>
            <w:tcW w:w="3803" w:type="dxa"/>
            <w:vMerge w:val="restart"/>
            <w:tcBorders>
              <w:top w:val="nil"/>
              <w:left w:val="nil"/>
              <w:bottom w:val="nil"/>
              <w:right w:val="nil"/>
            </w:tcBorders>
            <w:vAlign w:val="center"/>
          </w:tcPr>
          <w:p w14:paraId="71557C68" w14:textId="77777777" w:rsidR="0001339B" w:rsidRPr="007621FF" w:rsidRDefault="0001339B" w:rsidP="001B72A5">
            <w:pPr>
              <w:spacing w:after="0"/>
              <w:rPr>
                <w:rFonts w:ascii="Times New Roman" w:hAnsi="Times New Roman" w:cs="Times New Roman"/>
                <w:sz w:val="24"/>
                <w:szCs w:val="24"/>
              </w:rPr>
            </w:pPr>
            <w:r w:rsidRPr="007621FF">
              <w:rPr>
                <w:rFonts w:ascii="Times New Roman" w:hAnsi="Times New Roman" w:cs="Times New Roman"/>
                <w:sz w:val="24"/>
                <w:szCs w:val="24"/>
              </w:rPr>
              <w:t xml:space="preserve">Cyclooxygenase-2 (COX-2) </w:t>
            </w:r>
          </w:p>
          <w:p w14:paraId="71557C69" w14:textId="77777777" w:rsidR="0001339B" w:rsidRPr="007621FF" w:rsidRDefault="0001339B" w:rsidP="0084663E">
            <w:pPr>
              <w:spacing w:after="0"/>
              <w:rPr>
                <w:rFonts w:ascii="Times New Roman" w:hAnsi="Times New Roman" w:cs="Times New Roman"/>
                <w:sz w:val="24"/>
                <w:szCs w:val="24"/>
              </w:rPr>
            </w:pPr>
            <w:r w:rsidRPr="007621FF">
              <w:rPr>
                <w:rFonts w:ascii="Times New Roman" w:hAnsi="Times New Roman" w:cs="Times New Roman"/>
                <w:sz w:val="24"/>
                <w:szCs w:val="24"/>
              </w:rPr>
              <w:t>PDB ID: 3LN1</w:t>
            </w:r>
            <w:r w:rsidR="0084663E" w:rsidRPr="007621FF">
              <w:rPr>
                <w:rFonts w:ascii="Times New Roman" w:hAnsi="Times New Roman" w:cs="Times New Roman"/>
                <w:sz w:val="24"/>
                <w:szCs w:val="24"/>
              </w:rPr>
              <w:fldChar w:fldCharType="begin" w:fldLock="1"/>
            </w:r>
            <w:r w:rsidR="0084663E" w:rsidRPr="007621FF">
              <w:rPr>
                <w:rFonts w:ascii="Times New Roman" w:hAnsi="Times New Roman" w:cs="Times New Roman"/>
                <w:sz w:val="24"/>
                <w:szCs w:val="24"/>
              </w:rPr>
              <w:instrText>ADDIN CSL_CITATION {"citationItems":[{"id":"ITEM-1","itemData":{"DOI":"10.1016/j.bmcl.2010.07.054","ISSN":"0960894X","author":[{"dropping-particle":"","family":"Wang","given":"Jane L.","non-dropping-particle":"","parse-names":false,"suffix":""},{"dropping-particle":"","family":"Limburg","given":"David","non-dropping-particle":"","parse-names":false,"suffix":""},{"dropping-particle":"","family":"Graneto","given":"Matthew J.","non-dropping-particle":"","parse-names":false,"suffix":""},{"dropping-particle":"","family":"Springer","given":"John","non-dropping-particle":"","parse-names":false,"suffix":""},{"dropping-particle":"","family":"Hamper","given":"Joseph Rogier Bruce","non-dropping-particle":"","parse-names":false,"suffix":""},{"dropping-particle":"","family":"Liao","given":"Subo","non-dropping-particle":"","parse-names":false,"suffix":""},{"dropping-particle":"","family":"Pawlitz","given":"Jennifer L.","non-dropping-particle":"","parse-names":false,"suffix":""},{"dropping-particle":"","family":"Kurumbail","given":"Ravi G.","non-dropping-particle":"","parse-names":false,"suffix":""},{"dropping-particle":"","family":"Maziasz","given":"Timothy","non-dropping-particle":"","parse-names":false,"suffix":""},{"dropping-particle":"","family":"Talley","given":"John J.","non-dropping-particle":"","parse-names":false,"suffix":""},{"dropping-particle":"","family":"Kiefer","given":"James R.","non-dropping-particle":"","parse-names":false,"suffix":""},{"dropping-particle":"","family":"Carter","given":"Jeffery","non-dropping-particle":"","parse-names":false,"suffix":""}],"container-title":"Bioorganic &amp; Medicinal Chemistry Letters","id":"ITEM-1","issue":"23","issued":{"date-parts":[["2010","12"]]},"page":"7159-7163","title":"The novel benzopyran class of selective cyclooxygenase-2 inhibitors. Part 2: The second clinical candidate having a shorter and favorable human half-life","type":"article-journal","volume":"20"},"uris":["http://www.mendeley.com/documents/?uuid=6bc76804-1378-3589-afcd-88c700786e45"]}],"mendeley":{"formattedCitation":"&lt;sup&gt;37&lt;/sup&gt;","plainTextFormattedCitation":"37","previouslyFormattedCitation":"&lt;sup&gt;37&lt;/sup&gt;"},"properties":{"noteIndex":0},"schema":"https://github.com/citation-style-language/schema/raw/master/csl-citation.json"}</w:instrText>
            </w:r>
            <w:r w:rsidR="0084663E" w:rsidRPr="007621FF">
              <w:rPr>
                <w:rFonts w:ascii="Times New Roman" w:hAnsi="Times New Roman" w:cs="Times New Roman"/>
                <w:sz w:val="24"/>
                <w:szCs w:val="24"/>
              </w:rPr>
              <w:fldChar w:fldCharType="separate"/>
            </w:r>
            <w:r w:rsidR="0084663E" w:rsidRPr="007621FF">
              <w:rPr>
                <w:rFonts w:ascii="Times New Roman" w:hAnsi="Times New Roman" w:cs="Times New Roman"/>
                <w:noProof/>
                <w:sz w:val="24"/>
                <w:szCs w:val="24"/>
                <w:vertAlign w:val="superscript"/>
              </w:rPr>
              <w:t>37</w:t>
            </w:r>
            <w:r w:rsidR="0084663E"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C6A" w14:textId="77777777" w:rsidR="0001339B" w:rsidRPr="007621FF" w:rsidRDefault="0001339B" w:rsidP="00B420E0">
            <w:pPr>
              <w:jc w:val="center"/>
              <w:rPr>
                <w:rFonts w:ascii="Times New Roman" w:hAnsi="Times New Roman" w:cs="Times New Roman"/>
                <w:b/>
                <w:sz w:val="24"/>
                <w:szCs w:val="24"/>
              </w:rPr>
            </w:pPr>
          </w:p>
        </w:tc>
        <w:tc>
          <w:tcPr>
            <w:tcW w:w="1374" w:type="dxa"/>
            <w:gridSpan w:val="2"/>
            <w:tcBorders>
              <w:left w:val="nil"/>
              <w:bottom w:val="single" w:sz="4" w:space="0" w:color="auto"/>
              <w:right w:val="nil"/>
            </w:tcBorders>
            <w:vAlign w:val="center"/>
          </w:tcPr>
          <w:p w14:paraId="71557C6B"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(BS1)</w:t>
            </w:r>
          </w:p>
        </w:tc>
        <w:tc>
          <w:tcPr>
            <w:tcW w:w="1374" w:type="dxa"/>
            <w:gridSpan w:val="4"/>
            <w:tcBorders>
              <w:left w:val="nil"/>
              <w:bottom w:val="single" w:sz="4" w:space="0" w:color="auto"/>
              <w:right w:val="nil"/>
            </w:tcBorders>
            <w:vAlign w:val="center"/>
          </w:tcPr>
          <w:p w14:paraId="71557C6C"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(BS2)</w:t>
            </w:r>
          </w:p>
        </w:tc>
        <w:tc>
          <w:tcPr>
            <w:tcW w:w="1375" w:type="dxa"/>
            <w:gridSpan w:val="2"/>
            <w:tcBorders>
              <w:left w:val="nil"/>
              <w:bottom w:val="single" w:sz="4" w:space="0" w:color="auto"/>
              <w:right w:val="nil"/>
            </w:tcBorders>
            <w:vAlign w:val="center"/>
          </w:tcPr>
          <w:p w14:paraId="71557C6D"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(BS3)</w:t>
            </w:r>
          </w:p>
        </w:tc>
      </w:tr>
      <w:tr w:rsidR="00DE0CD2" w:rsidRPr="007621FF" w14:paraId="71557C75" w14:textId="77777777" w:rsidTr="00B420E0">
        <w:tc>
          <w:tcPr>
            <w:tcW w:w="456" w:type="dxa"/>
            <w:vMerge/>
            <w:tcBorders>
              <w:top w:val="nil"/>
              <w:left w:val="nil"/>
              <w:bottom w:val="nil"/>
              <w:right w:val="nil"/>
            </w:tcBorders>
            <w:vAlign w:val="center"/>
          </w:tcPr>
          <w:p w14:paraId="71557C6F"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70"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C71"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1374" w:type="dxa"/>
            <w:gridSpan w:val="2"/>
            <w:tcBorders>
              <w:left w:val="nil"/>
              <w:bottom w:val="nil"/>
              <w:right w:val="nil"/>
            </w:tcBorders>
            <w:vAlign w:val="center"/>
          </w:tcPr>
          <w:p w14:paraId="71557C72"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-9.0</w:t>
            </w:r>
          </w:p>
        </w:tc>
        <w:tc>
          <w:tcPr>
            <w:tcW w:w="1374" w:type="dxa"/>
            <w:gridSpan w:val="4"/>
            <w:tcBorders>
              <w:left w:val="nil"/>
              <w:bottom w:val="nil"/>
              <w:right w:val="nil"/>
            </w:tcBorders>
            <w:vAlign w:val="center"/>
          </w:tcPr>
          <w:p w14:paraId="71557C73"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-9.0</w:t>
            </w:r>
          </w:p>
        </w:tc>
        <w:tc>
          <w:tcPr>
            <w:tcW w:w="1375" w:type="dxa"/>
            <w:gridSpan w:val="2"/>
            <w:tcBorders>
              <w:left w:val="nil"/>
              <w:bottom w:val="nil"/>
              <w:right w:val="nil"/>
            </w:tcBorders>
            <w:vAlign w:val="center"/>
          </w:tcPr>
          <w:p w14:paraId="71557C74"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-8.8</w:t>
            </w:r>
          </w:p>
        </w:tc>
      </w:tr>
      <w:tr w:rsidR="00DE0CD2" w:rsidRPr="007621FF" w14:paraId="71557C7C" w14:textId="77777777" w:rsidTr="00B420E0">
        <w:tc>
          <w:tcPr>
            <w:tcW w:w="456" w:type="dxa"/>
            <w:vMerge/>
            <w:tcBorders>
              <w:top w:val="nil"/>
              <w:left w:val="nil"/>
              <w:bottom w:val="nil"/>
              <w:right w:val="nil"/>
            </w:tcBorders>
            <w:vAlign w:val="center"/>
          </w:tcPr>
          <w:p w14:paraId="71557C76"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77"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C78"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1374" w:type="dxa"/>
            <w:gridSpan w:val="2"/>
            <w:tcBorders>
              <w:top w:val="nil"/>
              <w:left w:val="nil"/>
              <w:right w:val="nil"/>
            </w:tcBorders>
            <w:vAlign w:val="center"/>
          </w:tcPr>
          <w:p w14:paraId="71557C79"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-8.1</w:t>
            </w:r>
          </w:p>
        </w:tc>
        <w:tc>
          <w:tcPr>
            <w:tcW w:w="1374" w:type="dxa"/>
            <w:gridSpan w:val="4"/>
            <w:tcBorders>
              <w:top w:val="nil"/>
              <w:left w:val="nil"/>
              <w:right w:val="nil"/>
            </w:tcBorders>
            <w:vAlign w:val="center"/>
          </w:tcPr>
          <w:p w14:paraId="71557C7A"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-8.8</w:t>
            </w:r>
          </w:p>
        </w:tc>
        <w:tc>
          <w:tcPr>
            <w:tcW w:w="1375" w:type="dxa"/>
            <w:gridSpan w:val="2"/>
            <w:tcBorders>
              <w:top w:val="nil"/>
              <w:left w:val="nil"/>
              <w:right w:val="nil"/>
            </w:tcBorders>
            <w:vAlign w:val="center"/>
          </w:tcPr>
          <w:p w14:paraId="71557C7B"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-8.1</w:t>
            </w:r>
          </w:p>
        </w:tc>
      </w:tr>
      <w:tr w:rsidR="00DE0CD2" w:rsidRPr="007621FF" w14:paraId="71557C81" w14:textId="77777777" w:rsidTr="00B420E0">
        <w:tc>
          <w:tcPr>
            <w:tcW w:w="456" w:type="dxa"/>
            <w:vMerge w:val="restart"/>
            <w:tcBorders>
              <w:top w:val="nil"/>
              <w:left w:val="nil"/>
              <w:bottom w:val="nil"/>
              <w:right w:val="nil"/>
            </w:tcBorders>
            <w:vAlign w:val="center"/>
          </w:tcPr>
          <w:p w14:paraId="71557C7D"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11</w:t>
            </w:r>
          </w:p>
        </w:tc>
        <w:tc>
          <w:tcPr>
            <w:tcW w:w="3803" w:type="dxa"/>
            <w:vMerge w:val="restart"/>
            <w:tcBorders>
              <w:top w:val="nil"/>
              <w:left w:val="nil"/>
              <w:bottom w:val="nil"/>
              <w:right w:val="nil"/>
            </w:tcBorders>
            <w:vAlign w:val="center"/>
          </w:tcPr>
          <w:p w14:paraId="71557C7E" w14:textId="77777777" w:rsidR="0001339B" w:rsidRPr="007621FF" w:rsidRDefault="0001339B" w:rsidP="0084663E">
            <w:pPr>
              <w:rPr>
                <w:rFonts w:ascii="Times New Roman" w:hAnsi="Times New Roman" w:cs="Times New Roman"/>
                <w:sz w:val="24"/>
                <w:szCs w:val="24"/>
              </w:rPr>
            </w:pPr>
            <w:r w:rsidRPr="007621FF">
              <w:rPr>
                <w:rFonts w:ascii="Times New Roman" w:hAnsi="Times New Roman" w:cs="Times New Roman"/>
                <w:sz w:val="24"/>
                <w:szCs w:val="24"/>
              </w:rPr>
              <w:t>Poly [ADP-ribose] polymerase 1 (PARP-1) PDB ID: 4R6E</w:t>
            </w:r>
            <w:r w:rsidR="0084663E" w:rsidRPr="007621FF">
              <w:rPr>
                <w:rFonts w:ascii="Times New Roman" w:hAnsi="Times New Roman" w:cs="Times New Roman"/>
                <w:sz w:val="24"/>
                <w:szCs w:val="24"/>
              </w:rPr>
              <w:fldChar w:fldCharType="begin" w:fldLock="1"/>
            </w:r>
            <w:r w:rsidR="0084663E" w:rsidRPr="007621FF">
              <w:rPr>
                <w:rFonts w:ascii="Times New Roman" w:hAnsi="Times New Roman" w:cs="Times New Roman"/>
                <w:sz w:val="24"/>
                <w:szCs w:val="24"/>
              </w:rPr>
              <w:instrText>ADDIN CSL_CITATION {"citationItems":[{"id":"ITEM-1","itemData":{"DOI":"10.1021/acs.jmedchem.6b00990","ISSN":"0022-2623","author":[{"dropping-particle":"","family":"Thorsell","given":"Ann-Gerd","non-dropping-particle":"","parse-names":false,"suffix":""},{"dropping-particle":"","family":"Ekblad","given":"Torun","non-dropping-particle":"","parse-names":false,"suffix":""},{"dropping-particle":"","family":"Karlberg","given":"Tobias","non-dropping-particle":"","parse-names":false,"suffix":""},{"dropping-particle":"","family":"Löw","given":"Mirjam","non-dropping-particle":"","parse-names":false,"suffix":""},{"dropping-particle":"","family":"Pinto","given":"Ana Filipa","non-dropping-particle":"","parse-names":false,"suffix":""},{"dropping-particle":"","family":"Trésaugues","given":"Lionel","non-dropping-particle":"","parse-names":false,"suffix":""},{"dropping-particle":"","family":"Moche","given":"Martin","non-dropping-particle":"","parse-names":false,"suffix":""},{"dropping-particle":"","family":"Cohen","given":"Michael S.","non-dropping-particle":"","parse-names":false,"suffix":""},{"dropping-particle":"","family":"Schüler","given":"Herwig","non-dropping-particle":"","parse-names":false,"suffix":""}],"container-title":"Journal of Medicinal Chemistry","id":"ITEM-1","issue":"4","issued":{"date-parts":[["2017","2","23"]]},"page":"1262-1271","title":"Structural Basis for Potency and Promiscuity in Poly(ADP-ribose) Polymerase (PARP) and Tankyrase Inhibitors","type":"article-journal","volume":"60"},"uris":["http://www.mendeley.com/documents/?uuid=2a3059f1-76c7-31d3-b91f-3757fe6ee352"]}],"mendeley":{"formattedCitation":"&lt;sup&gt;38&lt;/sup&gt;","plainTextFormattedCitation":"38","previouslyFormattedCitation":"&lt;sup&gt;38&lt;/sup&gt;"},"properties":{"noteIndex":0},"schema":"https://github.com/citation-style-language/schema/raw/master/csl-citation.json"}</w:instrText>
            </w:r>
            <w:r w:rsidR="0084663E" w:rsidRPr="007621FF">
              <w:rPr>
                <w:rFonts w:ascii="Times New Roman" w:hAnsi="Times New Roman" w:cs="Times New Roman"/>
                <w:sz w:val="24"/>
                <w:szCs w:val="24"/>
              </w:rPr>
              <w:fldChar w:fldCharType="separate"/>
            </w:r>
            <w:r w:rsidR="0084663E" w:rsidRPr="007621FF">
              <w:rPr>
                <w:rFonts w:ascii="Times New Roman" w:hAnsi="Times New Roman" w:cs="Times New Roman"/>
                <w:noProof/>
                <w:sz w:val="24"/>
                <w:szCs w:val="24"/>
                <w:vertAlign w:val="superscript"/>
              </w:rPr>
              <w:t>38</w:t>
            </w:r>
            <w:r w:rsidR="0084663E"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C7F" w14:textId="77777777" w:rsidR="0001339B" w:rsidRPr="007621FF" w:rsidRDefault="0001339B" w:rsidP="00B420E0">
            <w:pPr>
              <w:jc w:val="center"/>
              <w:rPr>
                <w:rFonts w:ascii="Times New Roman" w:hAnsi="Times New Roman" w:cs="Times New Roman"/>
                <w:b/>
                <w:sz w:val="24"/>
                <w:szCs w:val="24"/>
              </w:rPr>
            </w:pPr>
          </w:p>
        </w:tc>
        <w:tc>
          <w:tcPr>
            <w:tcW w:w="4123" w:type="dxa"/>
            <w:gridSpan w:val="8"/>
            <w:tcBorders>
              <w:left w:val="nil"/>
              <w:bottom w:val="single" w:sz="4" w:space="0" w:color="auto"/>
              <w:right w:val="nil"/>
            </w:tcBorders>
            <w:vAlign w:val="center"/>
          </w:tcPr>
          <w:p w14:paraId="71557C80"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Inhibiting site (BS1)</w:t>
            </w:r>
          </w:p>
        </w:tc>
      </w:tr>
      <w:tr w:rsidR="00DE0CD2" w:rsidRPr="007621FF" w14:paraId="71557C86" w14:textId="77777777" w:rsidTr="00B420E0">
        <w:tc>
          <w:tcPr>
            <w:tcW w:w="456" w:type="dxa"/>
            <w:vMerge/>
            <w:tcBorders>
              <w:top w:val="nil"/>
              <w:left w:val="nil"/>
              <w:bottom w:val="nil"/>
              <w:right w:val="nil"/>
            </w:tcBorders>
            <w:vAlign w:val="center"/>
          </w:tcPr>
          <w:p w14:paraId="71557C82"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83"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C84"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4123" w:type="dxa"/>
            <w:gridSpan w:val="8"/>
            <w:tcBorders>
              <w:left w:val="nil"/>
              <w:bottom w:val="nil"/>
              <w:right w:val="nil"/>
            </w:tcBorders>
            <w:vAlign w:val="center"/>
          </w:tcPr>
          <w:p w14:paraId="71557C85"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-8.9</w:t>
            </w:r>
          </w:p>
        </w:tc>
      </w:tr>
      <w:tr w:rsidR="00DE0CD2" w:rsidRPr="007621FF" w14:paraId="71557C8B" w14:textId="77777777" w:rsidTr="00B420E0">
        <w:tc>
          <w:tcPr>
            <w:tcW w:w="456" w:type="dxa"/>
            <w:vMerge/>
            <w:tcBorders>
              <w:top w:val="nil"/>
              <w:left w:val="nil"/>
              <w:bottom w:val="nil"/>
              <w:right w:val="nil"/>
            </w:tcBorders>
            <w:vAlign w:val="center"/>
          </w:tcPr>
          <w:p w14:paraId="71557C87"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88"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C89"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4123" w:type="dxa"/>
            <w:gridSpan w:val="8"/>
            <w:tcBorders>
              <w:top w:val="nil"/>
              <w:left w:val="nil"/>
              <w:right w:val="nil"/>
            </w:tcBorders>
            <w:vAlign w:val="center"/>
          </w:tcPr>
          <w:p w14:paraId="71557C8A"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-8.7</w:t>
            </w:r>
          </w:p>
        </w:tc>
      </w:tr>
      <w:tr w:rsidR="00DE0CD2" w:rsidRPr="007621FF" w14:paraId="71557C90" w14:textId="77777777" w:rsidTr="00B420E0">
        <w:tc>
          <w:tcPr>
            <w:tcW w:w="456" w:type="dxa"/>
            <w:vMerge w:val="restart"/>
            <w:tcBorders>
              <w:top w:val="nil"/>
              <w:left w:val="nil"/>
              <w:bottom w:val="nil"/>
              <w:right w:val="nil"/>
            </w:tcBorders>
            <w:vAlign w:val="center"/>
          </w:tcPr>
          <w:p w14:paraId="71557C8C"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12</w:t>
            </w:r>
          </w:p>
        </w:tc>
        <w:tc>
          <w:tcPr>
            <w:tcW w:w="3803" w:type="dxa"/>
            <w:vMerge w:val="restart"/>
            <w:tcBorders>
              <w:top w:val="nil"/>
              <w:left w:val="nil"/>
              <w:bottom w:val="nil"/>
              <w:right w:val="nil"/>
            </w:tcBorders>
            <w:vAlign w:val="center"/>
          </w:tcPr>
          <w:p w14:paraId="71557C8D" w14:textId="77777777" w:rsidR="0001339B" w:rsidRPr="007621FF" w:rsidRDefault="0001339B" w:rsidP="0084663E">
            <w:pPr>
              <w:rPr>
                <w:rFonts w:ascii="Times New Roman" w:hAnsi="Times New Roman" w:cs="Times New Roman"/>
                <w:sz w:val="24"/>
                <w:szCs w:val="24"/>
              </w:rPr>
            </w:pPr>
            <w:r w:rsidRPr="007621FF">
              <w:rPr>
                <w:rFonts w:ascii="Times New Roman" w:hAnsi="Times New Roman" w:cs="Times New Roman"/>
                <w:sz w:val="24"/>
                <w:szCs w:val="24"/>
              </w:rPr>
              <w:t>Tumor necrosis factor alpha receptor (TNF-α) PDB ID: 1TNF</w:t>
            </w:r>
            <w:r w:rsidR="0084663E" w:rsidRPr="007621FF">
              <w:rPr>
                <w:rFonts w:ascii="Times New Roman" w:hAnsi="Times New Roman" w:cs="Times New Roman"/>
                <w:sz w:val="24"/>
                <w:szCs w:val="24"/>
              </w:rPr>
              <w:fldChar w:fldCharType="begin" w:fldLock="1"/>
            </w:r>
            <w:r w:rsidR="0084663E" w:rsidRPr="007621FF">
              <w:rPr>
                <w:rFonts w:ascii="Times New Roman" w:hAnsi="Times New Roman" w:cs="Times New Roman"/>
                <w:sz w:val="24"/>
                <w:szCs w:val="24"/>
              </w:rPr>
              <w:instrText>ADDIN CSL_CITATION {"citationItems":[{"id":"ITEM-1","itemData":{"DOI":"10.2210/pdb1tnf/pdb","author":[{"dropping-particle":"","family":"Eck","given":"M.J.","non-dropping-particle":"","parse-names":false,"suffix":""},{"dropping-particle":"","family":"Sprang","given":"S.R.","non-dropping-particle":"","parse-names":false,"suffix":""}],"container-title":"PDB Entry","id":"ITEM-1","issued":{"date-parts":[["1990","1","15"]]},"title":"The Structure of Tumor Necrosis Factor-Alpha at 2.6 Angstroms Resolution. Implications for Receptor Binding","type":"article-journal"},"uris":["http://www.mendeley.com/documents/?uuid=eb98a49f-5413-33a5-bf89-96bd7eb06590"]}],"mendeley":{"formattedCitation":"&lt;sup&gt;39&lt;/sup&gt;","plainTextFormattedCitation":"39","previouslyFormattedCitation":"&lt;sup&gt;39&lt;/sup&gt;"},"properties":{"noteIndex":0},"schema":"https://github.com/citation-style-language/schema/raw/master/csl-citation.json"}</w:instrText>
            </w:r>
            <w:r w:rsidR="0084663E" w:rsidRPr="007621FF">
              <w:rPr>
                <w:rFonts w:ascii="Times New Roman" w:hAnsi="Times New Roman" w:cs="Times New Roman"/>
                <w:sz w:val="24"/>
                <w:szCs w:val="24"/>
              </w:rPr>
              <w:fldChar w:fldCharType="separate"/>
            </w:r>
            <w:r w:rsidR="0084663E" w:rsidRPr="007621FF">
              <w:rPr>
                <w:rFonts w:ascii="Times New Roman" w:hAnsi="Times New Roman" w:cs="Times New Roman"/>
                <w:noProof/>
                <w:sz w:val="24"/>
                <w:szCs w:val="24"/>
                <w:vertAlign w:val="superscript"/>
              </w:rPr>
              <w:t>39</w:t>
            </w:r>
            <w:r w:rsidR="0084663E"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C8E" w14:textId="77777777" w:rsidR="0001339B" w:rsidRPr="007621FF" w:rsidRDefault="0001339B" w:rsidP="00B420E0">
            <w:pPr>
              <w:jc w:val="center"/>
              <w:rPr>
                <w:rFonts w:ascii="Times New Roman" w:hAnsi="Times New Roman" w:cs="Times New Roman"/>
                <w:b/>
                <w:sz w:val="24"/>
                <w:szCs w:val="24"/>
              </w:rPr>
            </w:pPr>
          </w:p>
        </w:tc>
        <w:tc>
          <w:tcPr>
            <w:tcW w:w="4123" w:type="dxa"/>
            <w:gridSpan w:val="8"/>
            <w:tcBorders>
              <w:left w:val="nil"/>
              <w:bottom w:val="single" w:sz="4" w:space="0" w:color="auto"/>
              <w:right w:val="nil"/>
            </w:tcBorders>
            <w:vAlign w:val="center"/>
          </w:tcPr>
          <w:p w14:paraId="71557C8F"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Binding site (BS1)</w:t>
            </w:r>
          </w:p>
        </w:tc>
      </w:tr>
      <w:tr w:rsidR="00DE0CD2" w:rsidRPr="007621FF" w14:paraId="71557C95" w14:textId="77777777" w:rsidTr="00B420E0">
        <w:tc>
          <w:tcPr>
            <w:tcW w:w="456" w:type="dxa"/>
            <w:vMerge/>
            <w:tcBorders>
              <w:top w:val="nil"/>
              <w:left w:val="nil"/>
              <w:bottom w:val="nil"/>
              <w:right w:val="nil"/>
            </w:tcBorders>
            <w:vAlign w:val="center"/>
          </w:tcPr>
          <w:p w14:paraId="71557C91"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92"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C93"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4123" w:type="dxa"/>
            <w:gridSpan w:val="8"/>
            <w:tcBorders>
              <w:left w:val="nil"/>
              <w:bottom w:val="nil"/>
              <w:right w:val="nil"/>
            </w:tcBorders>
            <w:vAlign w:val="center"/>
          </w:tcPr>
          <w:p w14:paraId="71557C94"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-9.3</w:t>
            </w:r>
          </w:p>
        </w:tc>
      </w:tr>
      <w:tr w:rsidR="00DE0CD2" w:rsidRPr="007621FF" w14:paraId="71557C9A" w14:textId="77777777" w:rsidTr="00B420E0">
        <w:tc>
          <w:tcPr>
            <w:tcW w:w="456" w:type="dxa"/>
            <w:vMerge/>
            <w:tcBorders>
              <w:top w:val="nil"/>
              <w:left w:val="nil"/>
              <w:bottom w:val="nil"/>
              <w:right w:val="nil"/>
            </w:tcBorders>
            <w:vAlign w:val="center"/>
          </w:tcPr>
          <w:p w14:paraId="71557C96"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97"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C98"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4123" w:type="dxa"/>
            <w:gridSpan w:val="8"/>
            <w:tcBorders>
              <w:top w:val="nil"/>
              <w:left w:val="nil"/>
              <w:right w:val="nil"/>
            </w:tcBorders>
            <w:vAlign w:val="center"/>
          </w:tcPr>
          <w:p w14:paraId="71557C99"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-8.6</w:t>
            </w:r>
          </w:p>
        </w:tc>
      </w:tr>
      <w:tr w:rsidR="00DE0CD2" w:rsidRPr="007621FF" w14:paraId="71557C9F" w14:textId="77777777" w:rsidTr="00B420E0">
        <w:tc>
          <w:tcPr>
            <w:tcW w:w="456" w:type="dxa"/>
            <w:vMerge w:val="restart"/>
            <w:tcBorders>
              <w:top w:val="nil"/>
              <w:left w:val="nil"/>
              <w:bottom w:val="nil"/>
              <w:right w:val="nil"/>
            </w:tcBorders>
            <w:vAlign w:val="center"/>
          </w:tcPr>
          <w:p w14:paraId="71557C9B"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13</w:t>
            </w:r>
          </w:p>
        </w:tc>
        <w:tc>
          <w:tcPr>
            <w:tcW w:w="3803" w:type="dxa"/>
            <w:vMerge w:val="restart"/>
            <w:tcBorders>
              <w:top w:val="nil"/>
              <w:left w:val="nil"/>
              <w:bottom w:val="nil"/>
              <w:right w:val="nil"/>
            </w:tcBorders>
            <w:vAlign w:val="center"/>
          </w:tcPr>
          <w:p w14:paraId="71557C9C" w14:textId="77777777" w:rsidR="0001339B" w:rsidRPr="007621FF" w:rsidRDefault="0001339B" w:rsidP="0084663E">
            <w:pPr>
              <w:rPr>
                <w:rFonts w:ascii="Times New Roman" w:hAnsi="Times New Roman" w:cs="Times New Roman"/>
                <w:sz w:val="24"/>
                <w:szCs w:val="24"/>
              </w:rPr>
            </w:pPr>
            <w:r w:rsidRPr="007621FF">
              <w:rPr>
                <w:rFonts w:ascii="Times New Roman" w:hAnsi="Times New Roman" w:cs="Times New Roman"/>
                <w:sz w:val="24"/>
                <w:szCs w:val="24"/>
              </w:rPr>
              <w:t>Tumor necrosis factor alpha receptor mutant (TNF-α) PDB ID: 2TUN</w:t>
            </w:r>
            <w:r w:rsidR="0084663E" w:rsidRPr="007621FF">
              <w:rPr>
                <w:rFonts w:ascii="Times New Roman" w:hAnsi="Times New Roman" w:cs="Times New Roman"/>
                <w:sz w:val="24"/>
                <w:szCs w:val="24"/>
              </w:rPr>
              <w:fldChar w:fldCharType="begin" w:fldLock="1"/>
            </w:r>
            <w:r w:rsidR="00DE0CD2" w:rsidRPr="007621FF">
              <w:rPr>
                <w:rFonts w:ascii="Times New Roman" w:hAnsi="Times New Roman" w:cs="Times New Roman"/>
                <w:sz w:val="24"/>
                <w:szCs w:val="24"/>
              </w:rPr>
              <w:instrText>ADDIN CSL_CITATION {"citationItems":[{"id":"ITEM-1","itemData":{"DOI":"10.2210/pdb2tun/pdb","author":[{"dropping-particle":"","family":"Saludjian","given":"P.","non-dropping-particle":"","parse-names":false,"suffix":""},{"dropping-particle":"","family":"Prange","given":"T.","non-dropping-particle":"","parse-names":false,"suffix":""}],"container-title":"PDB Entry","id":"ITEM-1","issued":{"date-parts":[["1994","1","31"]]},"title":"Conformational Changes in the (Ala-84-Val) MUtant of Tumor Necrosis Factor","type":"article-journal"},"uris":["http://www.mendeley.com/documents/?uuid=a6510fe0-7aa8-341e-ad1e-07166e8b2b5f"]}],"mendeley":{"formattedCitation":"&lt;sup&gt;40&lt;/sup&gt;","plainTextFormattedCitation":"40","previouslyFormattedCitation":"&lt;sup&gt;40&lt;/sup&gt;"},"properties":{"noteIndex":0},"schema":"https://github.com/citation-style-language/schema/raw/master/csl-citation.json"}</w:instrText>
            </w:r>
            <w:r w:rsidR="0084663E" w:rsidRPr="007621FF">
              <w:rPr>
                <w:rFonts w:ascii="Times New Roman" w:hAnsi="Times New Roman" w:cs="Times New Roman"/>
                <w:sz w:val="24"/>
                <w:szCs w:val="24"/>
              </w:rPr>
              <w:fldChar w:fldCharType="separate"/>
            </w:r>
            <w:r w:rsidR="0084663E" w:rsidRPr="007621FF">
              <w:rPr>
                <w:rFonts w:ascii="Times New Roman" w:hAnsi="Times New Roman" w:cs="Times New Roman"/>
                <w:noProof/>
                <w:sz w:val="24"/>
                <w:szCs w:val="24"/>
                <w:vertAlign w:val="superscript"/>
              </w:rPr>
              <w:t>40</w:t>
            </w:r>
            <w:r w:rsidR="0084663E"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C9D" w14:textId="77777777" w:rsidR="0001339B" w:rsidRPr="007621FF" w:rsidRDefault="0001339B" w:rsidP="00B420E0">
            <w:pPr>
              <w:jc w:val="center"/>
              <w:rPr>
                <w:rFonts w:ascii="Times New Roman" w:hAnsi="Times New Roman" w:cs="Times New Roman"/>
                <w:b/>
                <w:sz w:val="24"/>
                <w:szCs w:val="24"/>
              </w:rPr>
            </w:pPr>
          </w:p>
        </w:tc>
        <w:tc>
          <w:tcPr>
            <w:tcW w:w="4123" w:type="dxa"/>
            <w:gridSpan w:val="8"/>
            <w:tcBorders>
              <w:left w:val="nil"/>
              <w:bottom w:val="single" w:sz="4" w:space="0" w:color="auto"/>
              <w:right w:val="nil"/>
            </w:tcBorders>
            <w:vAlign w:val="center"/>
          </w:tcPr>
          <w:p w14:paraId="71557C9E"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Binding site (BS1)</w:t>
            </w:r>
          </w:p>
        </w:tc>
      </w:tr>
      <w:tr w:rsidR="00DE0CD2" w:rsidRPr="007621FF" w14:paraId="71557CA4" w14:textId="77777777" w:rsidTr="00B420E0">
        <w:tc>
          <w:tcPr>
            <w:tcW w:w="456" w:type="dxa"/>
            <w:vMerge/>
            <w:tcBorders>
              <w:top w:val="nil"/>
              <w:left w:val="nil"/>
              <w:bottom w:val="nil"/>
              <w:right w:val="nil"/>
            </w:tcBorders>
            <w:vAlign w:val="center"/>
          </w:tcPr>
          <w:p w14:paraId="71557CA0"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A1"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CA2"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4123" w:type="dxa"/>
            <w:gridSpan w:val="8"/>
            <w:tcBorders>
              <w:left w:val="nil"/>
              <w:bottom w:val="nil"/>
              <w:right w:val="nil"/>
            </w:tcBorders>
            <w:vAlign w:val="center"/>
          </w:tcPr>
          <w:p w14:paraId="71557CA3"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-10.0</w:t>
            </w:r>
          </w:p>
        </w:tc>
      </w:tr>
      <w:tr w:rsidR="00DE0CD2" w:rsidRPr="007621FF" w14:paraId="71557CA9" w14:textId="77777777" w:rsidTr="00B420E0">
        <w:tc>
          <w:tcPr>
            <w:tcW w:w="456" w:type="dxa"/>
            <w:vMerge/>
            <w:tcBorders>
              <w:top w:val="nil"/>
              <w:left w:val="nil"/>
              <w:bottom w:val="nil"/>
              <w:right w:val="nil"/>
            </w:tcBorders>
            <w:vAlign w:val="center"/>
          </w:tcPr>
          <w:p w14:paraId="71557CA5"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A6"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CA7"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4123" w:type="dxa"/>
            <w:gridSpan w:val="8"/>
            <w:tcBorders>
              <w:top w:val="nil"/>
              <w:left w:val="nil"/>
              <w:right w:val="nil"/>
            </w:tcBorders>
            <w:vAlign w:val="center"/>
          </w:tcPr>
          <w:p w14:paraId="71557CA8"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-9.1</w:t>
            </w:r>
          </w:p>
        </w:tc>
      </w:tr>
      <w:tr w:rsidR="00DE0CD2" w:rsidRPr="007621FF" w14:paraId="71557CAE" w14:textId="77777777" w:rsidTr="00B420E0">
        <w:tc>
          <w:tcPr>
            <w:tcW w:w="456" w:type="dxa"/>
            <w:vMerge w:val="restart"/>
            <w:tcBorders>
              <w:top w:val="nil"/>
              <w:left w:val="nil"/>
              <w:bottom w:val="nil"/>
              <w:right w:val="nil"/>
            </w:tcBorders>
            <w:vAlign w:val="center"/>
          </w:tcPr>
          <w:p w14:paraId="71557CAA"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14</w:t>
            </w:r>
          </w:p>
        </w:tc>
        <w:tc>
          <w:tcPr>
            <w:tcW w:w="3803" w:type="dxa"/>
            <w:vMerge w:val="restart"/>
            <w:tcBorders>
              <w:top w:val="nil"/>
              <w:left w:val="nil"/>
              <w:bottom w:val="nil"/>
              <w:right w:val="nil"/>
            </w:tcBorders>
            <w:vAlign w:val="center"/>
          </w:tcPr>
          <w:p w14:paraId="71557CAB" w14:textId="77777777" w:rsidR="0001339B" w:rsidRPr="007621FF" w:rsidRDefault="0001339B" w:rsidP="00DE0CD2">
            <w:pPr>
              <w:rPr>
                <w:rFonts w:ascii="Times New Roman" w:hAnsi="Times New Roman" w:cs="Times New Roman"/>
                <w:sz w:val="24"/>
                <w:szCs w:val="24"/>
              </w:rPr>
            </w:pPr>
            <w:r w:rsidRPr="007621FF">
              <w:rPr>
                <w:rFonts w:ascii="Times New Roman" w:hAnsi="Times New Roman" w:cs="Times New Roman"/>
                <w:sz w:val="24"/>
                <w:szCs w:val="24"/>
              </w:rPr>
              <w:t>Tumor necrosis factor alpha receptor mutant (TNF-α) PDB ID: 5TSW</w:t>
            </w:r>
            <w:r w:rsidR="00DE0CD2" w:rsidRPr="007621FF">
              <w:rPr>
                <w:rFonts w:ascii="Times New Roman" w:hAnsi="Times New Roman" w:cs="Times New Roman"/>
                <w:sz w:val="24"/>
                <w:szCs w:val="24"/>
              </w:rPr>
              <w:fldChar w:fldCharType="begin" w:fldLock="1"/>
            </w:r>
            <w:r w:rsidR="00DE0CD2" w:rsidRPr="007621FF">
              <w:rPr>
                <w:rFonts w:ascii="Times New Roman" w:hAnsi="Times New Roman" w:cs="Times New Roman"/>
                <w:sz w:val="24"/>
                <w:szCs w:val="24"/>
              </w:rPr>
              <w:instrText>ADDIN CSL_CITATION {"citationItems":[{"id":"ITEM-1","itemData":{"DOI":"10.1074/jbc.273.4.2153","ISSN":"00219258","author":[{"dropping-particle":"","family":"Cha","given":"Sun-Shin","non-dropping-particle":"","parse-names":false,"suffix":""},{"dropping-particle":"","family":"Kim","given":"Jeong-Sun","non-dropping-particle":"","parse-names":false,"suffix":""},{"dropping-particle":"","family":"Cho","given":"Hyun-Soo","non-dropping-particle":"","parse-names":false,"suffix":""},{"dropping-particle":"","family":"Shin","given":"Nam-Kyu","non-dropping-particle":"","parse-names":false,"suffix":""},{"dropping-particle":"","family":"Jeong","given":"Woojin","non-dropping-particle":"","parse-names":false,"suffix":""},{"dropping-particle":"","family":"Shin","given":"Hang-Cheol","non-dropping-particle":"","parse-names":false,"suffix":""},{"dropping-particle":"","family":"Kim","given":"Yeoun Jin","non-dropping-particle":"","parse-names":false,"suffix":""},{"dropping-particle":"","family":"Hahn","given":"Jong Hoon","non-dropping-particle":"","parse-names":false,"suffix":""},{"dropping-particle":"","family":"Oh","given":"Byung-Ha","non-dropping-particle":"","parse-names":false,"suffix":""}],"container-title":"Journal of Biological Chemistry","id":"ITEM-1","issue":"4","issued":{"date-parts":[["1998","1"]]},"page":"2153-2160","title":"High Resolution Crystal Structure of a Human Tumor Necrosis Factor-α Mutant with Low Systemic Toxicity","type":"article-journal","volume":"273"},"uris":["http://www.mendeley.com/documents/?uuid=0713e2fc-eb88-3093-8f87-99aa61c2c4d7"]}],"mendeley":{"formattedCitation":"&lt;sup&gt;41&lt;/sup&gt;","plainTextFormattedCitation":"41","previouslyFormattedCitation":"&lt;sup&gt;41&lt;/sup&gt;"},"properties":{"noteIndex":0},"schema":"https://github.com/citation-style-language/schema/raw/master/csl-citation.json"}</w:instrText>
            </w:r>
            <w:r w:rsidR="00DE0CD2" w:rsidRPr="007621FF">
              <w:rPr>
                <w:rFonts w:ascii="Times New Roman" w:hAnsi="Times New Roman" w:cs="Times New Roman"/>
                <w:sz w:val="24"/>
                <w:szCs w:val="24"/>
              </w:rPr>
              <w:fldChar w:fldCharType="separate"/>
            </w:r>
            <w:r w:rsidR="00DE0CD2" w:rsidRPr="007621FF">
              <w:rPr>
                <w:rFonts w:ascii="Times New Roman" w:hAnsi="Times New Roman" w:cs="Times New Roman"/>
                <w:noProof/>
                <w:sz w:val="24"/>
                <w:szCs w:val="24"/>
                <w:vertAlign w:val="superscript"/>
              </w:rPr>
              <w:t>41</w:t>
            </w:r>
            <w:r w:rsidR="00DE0CD2"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CAC" w14:textId="77777777" w:rsidR="0001339B" w:rsidRPr="007621FF" w:rsidRDefault="0001339B" w:rsidP="00B420E0">
            <w:pPr>
              <w:jc w:val="center"/>
              <w:rPr>
                <w:rFonts w:ascii="Times New Roman" w:hAnsi="Times New Roman" w:cs="Times New Roman"/>
                <w:b/>
                <w:sz w:val="24"/>
                <w:szCs w:val="24"/>
              </w:rPr>
            </w:pPr>
          </w:p>
        </w:tc>
        <w:tc>
          <w:tcPr>
            <w:tcW w:w="4123" w:type="dxa"/>
            <w:gridSpan w:val="8"/>
            <w:tcBorders>
              <w:left w:val="nil"/>
              <w:bottom w:val="single" w:sz="4" w:space="0" w:color="auto"/>
              <w:right w:val="nil"/>
            </w:tcBorders>
            <w:vAlign w:val="center"/>
          </w:tcPr>
          <w:p w14:paraId="71557CAD"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Binding site (BS1)</w:t>
            </w:r>
          </w:p>
        </w:tc>
      </w:tr>
      <w:tr w:rsidR="00DE0CD2" w:rsidRPr="007621FF" w14:paraId="71557CB3" w14:textId="77777777" w:rsidTr="00B420E0">
        <w:tc>
          <w:tcPr>
            <w:tcW w:w="456" w:type="dxa"/>
            <w:vMerge/>
            <w:tcBorders>
              <w:top w:val="nil"/>
              <w:left w:val="nil"/>
              <w:bottom w:val="nil"/>
              <w:right w:val="nil"/>
            </w:tcBorders>
            <w:vAlign w:val="center"/>
          </w:tcPr>
          <w:p w14:paraId="71557CAF"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B0"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CB1"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4123" w:type="dxa"/>
            <w:gridSpan w:val="8"/>
            <w:tcBorders>
              <w:left w:val="nil"/>
              <w:bottom w:val="nil"/>
              <w:right w:val="nil"/>
            </w:tcBorders>
            <w:vAlign w:val="center"/>
          </w:tcPr>
          <w:p w14:paraId="71557CB2"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-8.6</w:t>
            </w:r>
          </w:p>
        </w:tc>
      </w:tr>
      <w:tr w:rsidR="00DE0CD2" w:rsidRPr="007621FF" w14:paraId="71557CB8" w14:textId="77777777" w:rsidTr="00B420E0">
        <w:tc>
          <w:tcPr>
            <w:tcW w:w="456" w:type="dxa"/>
            <w:vMerge/>
            <w:tcBorders>
              <w:top w:val="nil"/>
              <w:left w:val="nil"/>
              <w:bottom w:val="nil"/>
              <w:right w:val="nil"/>
            </w:tcBorders>
            <w:vAlign w:val="center"/>
          </w:tcPr>
          <w:p w14:paraId="71557CB4"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B5"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CB6"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4123" w:type="dxa"/>
            <w:gridSpan w:val="8"/>
            <w:tcBorders>
              <w:top w:val="nil"/>
              <w:left w:val="nil"/>
              <w:right w:val="nil"/>
            </w:tcBorders>
            <w:vAlign w:val="center"/>
          </w:tcPr>
          <w:p w14:paraId="71557CB7"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-8.6</w:t>
            </w:r>
          </w:p>
        </w:tc>
      </w:tr>
      <w:tr w:rsidR="00DE0CD2" w:rsidRPr="007621FF" w14:paraId="71557CBE" w14:textId="77777777" w:rsidTr="00B420E0">
        <w:tc>
          <w:tcPr>
            <w:tcW w:w="456" w:type="dxa"/>
            <w:vMerge w:val="restart"/>
            <w:tcBorders>
              <w:top w:val="nil"/>
              <w:left w:val="nil"/>
              <w:bottom w:val="nil"/>
              <w:right w:val="nil"/>
            </w:tcBorders>
            <w:vAlign w:val="center"/>
          </w:tcPr>
          <w:p w14:paraId="71557CB9"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15</w:t>
            </w:r>
          </w:p>
        </w:tc>
        <w:tc>
          <w:tcPr>
            <w:tcW w:w="3803" w:type="dxa"/>
            <w:vMerge w:val="restart"/>
            <w:tcBorders>
              <w:top w:val="nil"/>
              <w:left w:val="nil"/>
              <w:bottom w:val="nil"/>
              <w:right w:val="nil"/>
            </w:tcBorders>
            <w:vAlign w:val="center"/>
          </w:tcPr>
          <w:p w14:paraId="71557CBA" w14:textId="77777777" w:rsidR="0001339B" w:rsidRPr="007621FF" w:rsidRDefault="0001339B" w:rsidP="00DE0CD2">
            <w:pPr>
              <w:rPr>
                <w:rFonts w:ascii="Times New Roman" w:hAnsi="Times New Roman" w:cs="Times New Roman"/>
                <w:sz w:val="24"/>
                <w:szCs w:val="24"/>
              </w:rPr>
            </w:pPr>
            <w:r w:rsidRPr="007621FF">
              <w:rPr>
                <w:rFonts w:ascii="Times New Roman" w:hAnsi="Times New Roman" w:cs="Times New Roman"/>
                <w:sz w:val="24"/>
                <w:szCs w:val="24"/>
              </w:rPr>
              <w:t>Dihydroorotate dehydrogenase (DHODH) PDB ID: 6GK0</w:t>
            </w:r>
            <w:r w:rsidR="00DE0CD2" w:rsidRPr="007621FF">
              <w:rPr>
                <w:rFonts w:ascii="Times New Roman" w:hAnsi="Times New Roman" w:cs="Times New Roman"/>
                <w:sz w:val="24"/>
                <w:szCs w:val="24"/>
              </w:rPr>
              <w:fldChar w:fldCharType="begin" w:fldLock="1"/>
            </w:r>
            <w:r w:rsidR="00DE0CD2" w:rsidRPr="007621FF">
              <w:rPr>
                <w:rFonts w:ascii="Times New Roman" w:hAnsi="Times New Roman" w:cs="Times New Roman"/>
                <w:sz w:val="24"/>
                <w:szCs w:val="24"/>
              </w:rPr>
              <w:instrText>ADDIN CSL_CITATION {"citationItems":[{"id":"ITEM-1","itemData":{"DOI":"10.1074/jbc.RA119.012056","ISSN":"00219258","author":[{"dropping-particle":"","family":"Ladds","given":"Marcus J. G.W.","non-dropping-particle":"","parse-names":false,"suffix":""},{"dropping-particle":"","family":"Popova","given":"Gergana","non-dropping-particle":"","parse-names":false,"suffix":""},{"dropping-particle":"","family":"Pastor-Fernández","given":"Andrés","non-dropping-particle":"","parse-names":false,"suffix":""},{"dropping-particle":"","family":"Kannan","given":"Srinivasaraghavan","non-dropping-particle":"","parse-names":false,"suffix":""},{"dropping-particle":"","family":"Leeuwen","given":"Ingeborg M.M.","non-dropping-particle":"van","parse-names":false,"suffix":""},{"dropping-particle":"","family":"Håkansson","given":"Maria","non-dropping-particle":"","parse-names":false,"suffix":""},{"dropping-particle":"","family":"Walse","given":"Björn","non-dropping-particle":"","parse-names":false,"suffix":""},{"dropping-particle":"","family":"Tholander","given":"Fredrik","non-dropping-particle":"","parse-names":false,"suffix":""},{"dropping-particle":"","family":"Bhatia","given":"Ravi","non-dropping-particle":"","parse-names":false,"suffix":""},{"dropping-particle":"","family":"Verma","given":"Chandra S.","non-dropping-particle":"","parse-names":false,"suffix":""},{"dropping-particle":"","family":"Lane","given":"David P.","non-dropping-particle":"","parse-names":false,"suffix":""},{"dropping-particle":"","family":"Laín","given":"Sonia","non-dropping-particle":"","parse-names":false,"suffix":""}],"container-title":"Journal of Biological Chemistry","id":"ITEM-1","issue":"52","issued":{"date-parts":[["2020","12"]]},"page":"17935-17949","title":"Exploitation of dihydroorotate dehydrogenase (DHODH) and p53 activation as therapeutic targets: A case study in polypharmacology","type":"article-journal","volume":"295"},"uris":["http://www.mendeley.com/documents/?uuid=a907f3b1-ac67-3fd9-885a-1caaf6eaccab"]}],"mendeley":{"formattedCitation":"&lt;sup&gt;42&lt;/sup&gt;","plainTextFormattedCitation":"42","previouslyFormattedCitation":"&lt;sup&gt;42&lt;/sup&gt;"},"properties":{"noteIndex":0},"schema":"https://github.com/citation-style-language/schema/raw/master/csl-citation.json"}</w:instrText>
            </w:r>
            <w:r w:rsidR="00DE0CD2" w:rsidRPr="007621FF">
              <w:rPr>
                <w:rFonts w:ascii="Times New Roman" w:hAnsi="Times New Roman" w:cs="Times New Roman"/>
                <w:sz w:val="24"/>
                <w:szCs w:val="24"/>
              </w:rPr>
              <w:fldChar w:fldCharType="separate"/>
            </w:r>
            <w:r w:rsidR="00DE0CD2" w:rsidRPr="007621FF">
              <w:rPr>
                <w:rFonts w:ascii="Times New Roman" w:hAnsi="Times New Roman" w:cs="Times New Roman"/>
                <w:noProof/>
                <w:sz w:val="24"/>
                <w:szCs w:val="24"/>
                <w:vertAlign w:val="superscript"/>
              </w:rPr>
              <w:t>42</w:t>
            </w:r>
            <w:r w:rsidR="00DE0CD2"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CBB" w14:textId="77777777" w:rsidR="0001339B" w:rsidRPr="007621FF" w:rsidRDefault="0001339B" w:rsidP="00B420E0">
            <w:pPr>
              <w:jc w:val="center"/>
              <w:rPr>
                <w:rFonts w:ascii="Times New Roman" w:hAnsi="Times New Roman" w:cs="Times New Roman"/>
                <w:b/>
                <w:sz w:val="24"/>
                <w:szCs w:val="24"/>
              </w:rPr>
            </w:pPr>
          </w:p>
        </w:tc>
        <w:tc>
          <w:tcPr>
            <w:tcW w:w="2061" w:type="dxa"/>
            <w:gridSpan w:val="4"/>
            <w:tcBorders>
              <w:left w:val="nil"/>
              <w:bottom w:val="single" w:sz="4" w:space="0" w:color="auto"/>
              <w:right w:val="nil"/>
            </w:tcBorders>
            <w:vAlign w:val="center"/>
          </w:tcPr>
          <w:p w14:paraId="71557CBC"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Allosteric site (BS1)</w:t>
            </w:r>
          </w:p>
        </w:tc>
        <w:tc>
          <w:tcPr>
            <w:tcW w:w="2062" w:type="dxa"/>
            <w:gridSpan w:val="4"/>
            <w:tcBorders>
              <w:left w:val="nil"/>
              <w:bottom w:val="single" w:sz="4" w:space="0" w:color="auto"/>
              <w:right w:val="nil"/>
            </w:tcBorders>
            <w:vAlign w:val="center"/>
          </w:tcPr>
          <w:p w14:paraId="71557CBD"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(BS2)</w:t>
            </w:r>
          </w:p>
        </w:tc>
      </w:tr>
      <w:tr w:rsidR="00DE0CD2" w:rsidRPr="007621FF" w14:paraId="71557CC4" w14:textId="77777777" w:rsidTr="00B420E0">
        <w:tc>
          <w:tcPr>
            <w:tcW w:w="456" w:type="dxa"/>
            <w:vMerge/>
            <w:tcBorders>
              <w:top w:val="nil"/>
              <w:left w:val="nil"/>
              <w:bottom w:val="nil"/>
              <w:right w:val="nil"/>
            </w:tcBorders>
            <w:vAlign w:val="center"/>
          </w:tcPr>
          <w:p w14:paraId="71557CBF"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C0"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CC1"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061" w:type="dxa"/>
            <w:gridSpan w:val="4"/>
            <w:tcBorders>
              <w:left w:val="nil"/>
              <w:bottom w:val="nil"/>
              <w:right w:val="nil"/>
            </w:tcBorders>
            <w:vAlign w:val="center"/>
          </w:tcPr>
          <w:p w14:paraId="71557CC2"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-7.7</w:t>
            </w:r>
          </w:p>
        </w:tc>
        <w:tc>
          <w:tcPr>
            <w:tcW w:w="2062" w:type="dxa"/>
            <w:gridSpan w:val="4"/>
            <w:tcBorders>
              <w:left w:val="nil"/>
              <w:bottom w:val="nil"/>
              <w:right w:val="nil"/>
            </w:tcBorders>
            <w:vAlign w:val="center"/>
          </w:tcPr>
          <w:p w14:paraId="71557CC3"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-7.3</w:t>
            </w:r>
          </w:p>
        </w:tc>
      </w:tr>
      <w:tr w:rsidR="00DE0CD2" w:rsidRPr="007621FF" w14:paraId="71557CCA" w14:textId="77777777" w:rsidTr="00B420E0">
        <w:tc>
          <w:tcPr>
            <w:tcW w:w="456" w:type="dxa"/>
            <w:vMerge/>
            <w:tcBorders>
              <w:top w:val="nil"/>
              <w:left w:val="nil"/>
              <w:bottom w:val="nil"/>
              <w:right w:val="nil"/>
            </w:tcBorders>
            <w:vAlign w:val="center"/>
          </w:tcPr>
          <w:p w14:paraId="71557CC5"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C6"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CC7"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061" w:type="dxa"/>
            <w:gridSpan w:val="4"/>
            <w:tcBorders>
              <w:top w:val="nil"/>
              <w:left w:val="nil"/>
              <w:right w:val="nil"/>
            </w:tcBorders>
            <w:vAlign w:val="center"/>
          </w:tcPr>
          <w:p w14:paraId="71557CC8"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-7.2</w:t>
            </w:r>
          </w:p>
        </w:tc>
        <w:tc>
          <w:tcPr>
            <w:tcW w:w="2062" w:type="dxa"/>
            <w:gridSpan w:val="4"/>
            <w:tcBorders>
              <w:top w:val="nil"/>
              <w:left w:val="nil"/>
              <w:right w:val="nil"/>
            </w:tcBorders>
            <w:vAlign w:val="center"/>
          </w:tcPr>
          <w:p w14:paraId="71557CC9"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-7.3</w:t>
            </w:r>
          </w:p>
        </w:tc>
      </w:tr>
      <w:tr w:rsidR="00DE0CD2" w:rsidRPr="007621FF" w14:paraId="71557CD0" w14:textId="77777777" w:rsidTr="00B420E0">
        <w:tc>
          <w:tcPr>
            <w:tcW w:w="456" w:type="dxa"/>
            <w:vMerge w:val="restart"/>
            <w:tcBorders>
              <w:top w:val="nil"/>
              <w:left w:val="nil"/>
              <w:bottom w:val="nil"/>
              <w:right w:val="nil"/>
            </w:tcBorders>
            <w:vAlign w:val="center"/>
          </w:tcPr>
          <w:p w14:paraId="71557CCB"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16</w:t>
            </w:r>
          </w:p>
        </w:tc>
        <w:tc>
          <w:tcPr>
            <w:tcW w:w="3803" w:type="dxa"/>
            <w:vMerge w:val="restart"/>
            <w:tcBorders>
              <w:top w:val="nil"/>
              <w:left w:val="nil"/>
              <w:bottom w:val="nil"/>
              <w:right w:val="nil"/>
            </w:tcBorders>
            <w:vAlign w:val="center"/>
          </w:tcPr>
          <w:p w14:paraId="71557CCC" w14:textId="77777777" w:rsidR="0001339B" w:rsidRPr="007621FF" w:rsidRDefault="0001339B" w:rsidP="001B72A5">
            <w:pPr>
              <w:spacing w:after="0"/>
              <w:rPr>
                <w:rFonts w:ascii="Times New Roman" w:hAnsi="Times New Roman" w:cs="Times New Roman"/>
                <w:sz w:val="24"/>
                <w:szCs w:val="24"/>
              </w:rPr>
            </w:pPr>
            <w:r w:rsidRPr="007621FF">
              <w:rPr>
                <w:rFonts w:ascii="Times New Roman" w:hAnsi="Times New Roman" w:cs="Times New Roman"/>
                <w:sz w:val="24"/>
                <w:szCs w:val="24"/>
              </w:rPr>
              <w:t xml:space="preserve">Bromodomain-containing protein 2 (BRD2) bromodomain 1 (BD1) </w:t>
            </w:r>
          </w:p>
          <w:p w14:paraId="71557CCD" w14:textId="77777777" w:rsidR="0001339B" w:rsidRPr="007621FF" w:rsidRDefault="0001339B" w:rsidP="00DE0CD2">
            <w:pPr>
              <w:spacing w:after="0"/>
              <w:rPr>
                <w:rFonts w:ascii="Times New Roman" w:hAnsi="Times New Roman" w:cs="Times New Roman"/>
                <w:sz w:val="24"/>
                <w:szCs w:val="24"/>
              </w:rPr>
            </w:pPr>
            <w:r w:rsidRPr="007621FF">
              <w:rPr>
                <w:rFonts w:ascii="Times New Roman" w:hAnsi="Times New Roman" w:cs="Times New Roman"/>
                <w:sz w:val="24"/>
                <w:szCs w:val="24"/>
              </w:rPr>
              <w:t>PDB ID: 6K05</w:t>
            </w:r>
            <w:r w:rsidR="00DE0CD2" w:rsidRPr="007621FF">
              <w:rPr>
                <w:rFonts w:ascii="Times New Roman" w:hAnsi="Times New Roman" w:cs="Times New Roman"/>
                <w:sz w:val="24"/>
                <w:szCs w:val="24"/>
              </w:rPr>
              <w:fldChar w:fldCharType="begin" w:fldLock="1"/>
            </w:r>
            <w:r w:rsidR="00DE0CD2" w:rsidRPr="007621FF">
              <w:rPr>
                <w:rFonts w:ascii="Times New Roman" w:hAnsi="Times New Roman" w:cs="Times New Roman"/>
                <w:sz w:val="24"/>
                <w:szCs w:val="24"/>
              </w:rPr>
              <w:instrText>ADDIN CSL_CITATION {"citationItems":[{"id":"ITEM-1","itemData":{"DOI":"10.1016/j.ejmech.2019.111633","ISSN":"02235234","author":[{"dropping-particle":"","family":"Chen","given":"Deheng","non-dropping-particle":"","parse-names":false,"suffix":""},{"dropping-particle":"","family":"Lu","given":"Tian","non-dropping-particle":"","parse-names":false,"suffix":""},{"dropping-particle":"","family":"Yan","given":"Ziqin","non-dropping-particle":"","parse-names":false,"suffix":""},{"dropping-particle":"","family":"Lu","given":"Wenchao","non-dropping-particle":"","parse-names":false,"suffix":""},{"dropping-particle":"","family":"Zhou","given":"Feilong","non-dropping-particle":"","parse-names":false,"suffix":""},{"dropping-particle":"","family":"Lyu","given":"Xilin","non-dropping-particle":"","parse-names":false,"suffix":""},{"dropping-particle":"","family":"Xu","given":"Biling","non-dropping-particle":"","parse-names":false,"suffix":""},{"dropping-particle":"","family":"Jiang","given":"Hualiang","non-dropping-particle":"","parse-names":false,"suffix":""},{"dropping-particle":"","family":"Chen","given":"Kaixian","non-dropping-particle":"","parse-names":false,"suffix":""},{"dropping-particle":"","family":"Luo","given":"Cheng","non-dropping-particle":"","parse-names":false,"suffix":""},{"dropping-particle":"","family":"Zhao","given":"Yujun","non-dropping-particle":"","parse-names":false,"suffix":""}],"container-title":"European Journal of Medicinal Chemistry","id":"ITEM-1","issued":{"date-parts":[["2019","11"]]},"page":"111633","title":"Discovery, structural insight, and bioactivities of BY27 as a selective inhibitor of the second bromodomains of BET proteins","type":"article-journal","volume":"182"},"uris":["http://www.mendeley.com/documents/?uuid=14697cc1-e223-326f-8703-9930b26b8494"]}],"mendeley":{"formattedCitation":"&lt;sup&gt;43&lt;/sup&gt;","plainTextFormattedCitation":"43","previouslyFormattedCitation":"&lt;sup&gt;43&lt;/sup&gt;"},"properties":{"noteIndex":0},"schema":"https://github.com/citation-style-language/schema/raw/master/csl-citation.json"}</w:instrText>
            </w:r>
            <w:r w:rsidR="00DE0CD2" w:rsidRPr="007621FF">
              <w:rPr>
                <w:rFonts w:ascii="Times New Roman" w:hAnsi="Times New Roman" w:cs="Times New Roman"/>
                <w:sz w:val="24"/>
                <w:szCs w:val="24"/>
              </w:rPr>
              <w:fldChar w:fldCharType="separate"/>
            </w:r>
            <w:r w:rsidR="00DE0CD2" w:rsidRPr="007621FF">
              <w:rPr>
                <w:rFonts w:ascii="Times New Roman" w:hAnsi="Times New Roman" w:cs="Times New Roman"/>
                <w:noProof/>
                <w:sz w:val="24"/>
                <w:szCs w:val="24"/>
                <w:vertAlign w:val="superscript"/>
              </w:rPr>
              <w:t>43</w:t>
            </w:r>
            <w:r w:rsidR="00DE0CD2"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CCE" w14:textId="77777777" w:rsidR="0001339B" w:rsidRPr="007621FF" w:rsidRDefault="0001339B" w:rsidP="00B420E0">
            <w:pPr>
              <w:jc w:val="center"/>
              <w:rPr>
                <w:rFonts w:ascii="Times New Roman" w:hAnsi="Times New Roman" w:cs="Times New Roman"/>
                <w:b/>
                <w:sz w:val="24"/>
                <w:szCs w:val="24"/>
              </w:rPr>
            </w:pPr>
          </w:p>
        </w:tc>
        <w:tc>
          <w:tcPr>
            <w:tcW w:w="4123" w:type="dxa"/>
            <w:gridSpan w:val="8"/>
            <w:tcBorders>
              <w:left w:val="nil"/>
              <w:bottom w:val="single" w:sz="4" w:space="0" w:color="auto"/>
              <w:right w:val="nil"/>
            </w:tcBorders>
            <w:vAlign w:val="center"/>
          </w:tcPr>
          <w:p w14:paraId="71557CCF"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Binding site (BS1)</w:t>
            </w:r>
          </w:p>
        </w:tc>
      </w:tr>
      <w:tr w:rsidR="00DE0CD2" w:rsidRPr="007621FF" w14:paraId="71557CD5" w14:textId="77777777" w:rsidTr="00B420E0">
        <w:tc>
          <w:tcPr>
            <w:tcW w:w="456" w:type="dxa"/>
            <w:vMerge/>
            <w:tcBorders>
              <w:top w:val="nil"/>
              <w:left w:val="nil"/>
              <w:bottom w:val="nil"/>
              <w:right w:val="nil"/>
            </w:tcBorders>
            <w:vAlign w:val="center"/>
          </w:tcPr>
          <w:p w14:paraId="71557CD1"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D2"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CD3"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4123" w:type="dxa"/>
            <w:gridSpan w:val="8"/>
            <w:tcBorders>
              <w:left w:val="nil"/>
              <w:bottom w:val="nil"/>
              <w:right w:val="nil"/>
            </w:tcBorders>
            <w:vAlign w:val="center"/>
          </w:tcPr>
          <w:p w14:paraId="71557CD4"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-7.3</w:t>
            </w:r>
          </w:p>
        </w:tc>
      </w:tr>
      <w:tr w:rsidR="00DE0CD2" w:rsidRPr="007621FF" w14:paraId="71557CDA" w14:textId="77777777" w:rsidTr="00B420E0">
        <w:tc>
          <w:tcPr>
            <w:tcW w:w="456" w:type="dxa"/>
            <w:vMerge/>
            <w:tcBorders>
              <w:top w:val="nil"/>
              <w:left w:val="nil"/>
              <w:bottom w:val="nil"/>
              <w:right w:val="nil"/>
            </w:tcBorders>
            <w:vAlign w:val="center"/>
          </w:tcPr>
          <w:p w14:paraId="71557CD6"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D7"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CD8"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4123" w:type="dxa"/>
            <w:gridSpan w:val="8"/>
            <w:tcBorders>
              <w:top w:val="nil"/>
              <w:left w:val="nil"/>
              <w:right w:val="nil"/>
            </w:tcBorders>
            <w:vAlign w:val="center"/>
          </w:tcPr>
          <w:p w14:paraId="71557CD9"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-6.7</w:t>
            </w:r>
          </w:p>
        </w:tc>
      </w:tr>
      <w:tr w:rsidR="00DE0CD2" w:rsidRPr="007621FF" w14:paraId="71557CE1" w14:textId="77777777" w:rsidTr="00B420E0">
        <w:tc>
          <w:tcPr>
            <w:tcW w:w="456" w:type="dxa"/>
            <w:vMerge w:val="restart"/>
            <w:tcBorders>
              <w:top w:val="nil"/>
              <w:left w:val="nil"/>
              <w:bottom w:val="nil"/>
              <w:right w:val="nil"/>
            </w:tcBorders>
            <w:vAlign w:val="center"/>
          </w:tcPr>
          <w:p w14:paraId="71557CDB"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17</w:t>
            </w:r>
          </w:p>
        </w:tc>
        <w:tc>
          <w:tcPr>
            <w:tcW w:w="3803" w:type="dxa"/>
            <w:vMerge w:val="restart"/>
            <w:tcBorders>
              <w:top w:val="nil"/>
              <w:left w:val="nil"/>
              <w:bottom w:val="nil"/>
              <w:right w:val="nil"/>
            </w:tcBorders>
            <w:vAlign w:val="center"/>
          </w:tcPr>
          <w:p w14:paraId="71557CDC" w14:textId="77777777" w:rsidR="0001339B" w:rsidRPr="007621FF" w:rsidRDefault="0001339B" w:rsidP="001B72A5">
            <w:pPr>
              <w:spacing w:after="0"/>
              <w:rPr>
                <w:rFonts w:ascii="Times New Roman" w:hAnsi="Times New Roman" w:cs="Times New Roman"/>
                <w:sz w:val="24"/>
                <w:szCs w:val="24"/>
              </w:rPr>
            </w:pPr>
            <w:r w:rsidRPr="007621FF">
              <w:rPr>
                <w:rFonts w:ascii="Times New Roman" w:hAnsi="Times New Roman" w:cs="Times New Roman"/>
                <w:sz w:val="24"/>
                <w:szCs w:val="24"/>
              </w:rPr>
              <w:t>Bromodomain-containing protein 2</w:t>
            </w:r>
            <w:r w:rsidR="00922A8D" w:rsidRPr="007621FF">
              <w:rPr>
                <w:rFonts w:ascii="Times New Roman" w:hAnsi="Times New Roman" w:cs="Times New Roman"/>
                <w:sz w:val="24"/>
                <w:szCs w:val="24"/>
              </w:rPr>
              <w:t xml:space="preserve"> (BRD2) bromodomain 2</w:t>
            </w:r>
            <w:r w:rsidRPr="007621FF">
              <w:rPr>
                <w:rFonts w:ascii="Times New Roman" w:hAnsi="Times New Roman" w:cs="Times New Roman"/>
                <w:sz w:val="24"/>
                <w:szCs w:val="24"/>
              </w:rPr>
              <w:t xml:space="preserve"> (BD2) </w:t>
            </w:r>
          </w:p>
          <w:p w14:paraId="71557CDD" w14:textId="77777777" w:rsidR="0001339B" w:rsidRPr="007621FF" w:rsidRDefault="0001339B" w:rsidP="00DE0CD2">
            <w:pPr>
              <w:spacing w:after="0"/>
              <w:rPr>
                <w:rFonts w:ascii="Times New Roman" w:hAnsi="Times New Roman" w:cs="Times New Roman"/>
                <w:sz w:val="24"/>
                <w:szCs w:val="24"/>
              </w:rPr>
            </w:pPr>
            <w:r w:rsidRPr="007621FF">
              <w:rPr>
                <w:rFonts w:ascii="Times New Roman" w:hAnsi="Times New Roman" w:cs="Times New Roman"/>
                <w:sz w:val="24"/>
                <w:szCs w:val="24"/>
              </w:rPr>
              <w:t>PDB ID: 6K04</w:t>
            </w:r>
            <w:r w:rsidR="00DE0CD2" w:rsidRPr="007621FF">
              <w:rPr>
                <w:rFonts w:ascii="Times New Roman" w:hAnsi="Times New Roman" w:cs="Times New Roman"/>
                <w:sz w:val="24"/>
                <w:szCs w:val="24"/>
              </w:rPr>
              <w:fldChar w:fldCharType="begin" w:fldLock="1"/>
            </w:r>
            <w:r w:rsidR="00DE0CD2" w:rsidRPr="007621FF">
              <w:rPr>
                <w:rFonts w:ascii="Times New Roman" w:hAnsi="Times New Roman" w:cs="Times New Roman"/>
                <w:sz w:val="24"/>
                <w:szCs w:val="24"/>
              </w:rPr>
              <w:instrText>ADDIN CSL_CITATION {"citationItems":[{"id":"ITEM-1","itemData":{"DOI":"10.1016/j.ejmech.2019.111633","ISSN":"02235234","author":[{"dropping-particle":"","family":"Chen","given":"Deheng","non-dropping-particle":"","parse-names":false,"suffix":""},{"dropping-particle":"","family":"Lu","given":"Tian","non-dropping-particle":"","parse-names":false,"suffix":""},{"dropping-particle":"","family":"Yan","given":"Ziqin","non-dropping-particle":"","parse-names":false,"suffix":""},{"dropping-particle":"","family":"Lu","given":"Wenchao","non-dropping-particle":"","parse-names":false,"suffix":""},{"dropping-particle":"","family":"Zhou","given":"Feilong","non-dropping-particle":"","parse-names":false,"suffix":""},{"dropping-particle":"","family":"Lyu","given":"Xilin","non-dropping-particle":"","parse-names":false,"suffix":""},{"dropping-particle":"","family":"Xu","given":"Biling","non-dropping-particle":"","parse-names":false,"suffix":""},{"dropping-particle":"","family":"Jiang","given":"Hualiang","non-dropping-particle":"","parse-names":false,"suffix":""},{"dropping-particle":"","family":"Chen","given":"Kaixian","non-dropping-particle":"","parse-names":false,"suffix":""},{"dropping-particle":"","family":"Luo","given":"Cheng","non-dropping-particle":"","parse-names":false,"suffix":""},{"dropping-particle":"","family":"Zhao","given":"Yujun","non-dropping-particle":"","parse-names":false,"suffix":""}],"container-title":"European Journal of Medicinal Chemistry","id":"ITEM-1","issued":{"date-parts":[["2019","11"]]},"page":"111633","title":"Discovery, structural insight, and bioactivities of BY27 as a selective inhibitor of the second bromodomains of BET proteins","type":"article-journal","volume":"182"},"uris":["http://www.mendeley.com/documents/?uuid=14697cc1-e223-326f-8703-9930b26b8494"]}],"mendeley":{"formattedCitation":"&lt;sup&gt;43&lt;/sup&gt;","plainTextFormattedCitation":"43","previouslyFormattedCitation":"&lt;sup&gt;43&lt;/sup&gt;"},"properties":{"noteIndex":0},"schema":"https://github.com/citation-style-language/schema/raw/master/csl-citation.json"}</w:instrText>
            </w:r>
            <w:r w:rsidR="00DE0CD2" w:rsidRPr="007621FF">
              <w:rPr>
                <w:rFonts w:ascii="Times New Roman" w:hAnsi="Times New Roman" w:cs="Times New Roman"/>
                <w:sz w:val="24"/>
                <w:szCs w:val="24"/>
              </w:rPr>
              <w:fldChar w:fldCharType="separate"/>
            </w:r>
            <w:r w:rsidR="00DE0CD2" w:rsidRPr="007621FF">
              <w:rPr>
                <w:rFonts w:ascii="Times New Roman" w:hAnsi="Times New Roman" w:cs="Times New Roman"/>
                <w:noProof/>
                <w:sz w:val="24"/>
                <w:szCs w:val="24"/>
                <w:vertAlign w:val="superscript"/>
              </w:rPr>
              <w:t>43</w:t>
            </w:r>
            <w:r w:rsidR="00DE0CD2"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CDE" w14:textId="77777777" w:rsidR="0001339B" w:rsidRPr="007621FF" w:rsidRDefault="0001339B" w:rsidP="00B420E0">
            <w:pPr>
              <w:jc w:val="center"/>
              <w:rPr>
                <w:rFonts w:ascii="Times New Roman" w:hAnsi="Times New Roman" w:cs="Times New Roman"/>
                <w:b/>
                <w:sz w:val="24"/>
                <w:szCs w:val="24"/>
              </w:rPr>
            </w:pPr>
          </w:p>
        </w:tc>
        <w:tc>
          <w:tcPr>
            <w:tcW w:w="2061" w:type="dxa"/>
            <w:gridSpan w:val="4"/>
            <w:tcBorders>
              <w:left w:val="nil"/>
              <w:bottom w:val="single" w:sz="4" w:space="0" w:color="auto"/>
              <w:right w:val="nil"/>
            </w:tcBorders>
            <w:vAlign w:val="center"/>
          </w:tcPr>
          <w:p w14:paraId="71557CDF"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Out of binding site (BS1)</w:t>
            </w:r>
          </w:p>
        </w:tc>
        <w:tc>
          <w:tcPr>
            <w:tcW w:w="2062" w:type="dxa"/>
            <w:gridSpan w:val="4"/>
            <w:tcBorders>
              <w:left w:val="nil"/>
              <w:bottom w:val="single" w:sz="4" w:space="0" w:color="auto"/>
              <w:right w:val="nil"/>
            </w:tcBorders>
            <w:vAlign w:val="center"/>
          </w:tcPr>
          <w:p w14:paraId="71557CE0"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Binding site (BS2)</w:t>
            </w:r>
          </w:p>
        </w:tc>
      </w:tr>
      <w:tr w:rsidR="00DE0CD2" w:rsidRPr="007621FF" w14:paraId="71557CE7" w14:textId="77777777" w:rsidTr="00B420E0">
        <w:tc>
          <w:tcPr>
            <w:tcW w:w="456" w:type="dxa"/>
            <w:vMerge/>
            <w:tcBorders>
              <w:top w:val="nil"/>
              <w:left w:val="nil"/>
              <w:bottom w:val="nil"/>
              <w:right w:val="nil"/>
            </w:tcBorders>
            <w:vAlign w:val="center"/>
          </w:tcPr>
          <w:p w14:paraId="71557CE2"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E3"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CE4"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061" w:type="dxa"/>
            <w:gridSpan w:val="4"/>
            <w:tcBorders>
              <w:left w:val="nil"/>
              <w:bottom w:val="nil"/>
              <w:right w:val="nil"/>
            </w:tcBorders>
            <w:vAlign w:val="center"/>
          </w:tcPr>
          <w:p w14:paraId="71557CE5"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-6.9</w:t>
            </w:r>
          </w:p>
        </w:tc>
        <w:tc>
          <w:tcPr>
            <w:tcW w:w="2062" w:type="dxa"/>
            <w:gridSpan w:val="4"/>
            <w:tcBorders>
              <w:left w:val="nil"/>
              <w:bottom w:val="nil"/>
              <w:right w:val="nil"/>
            </w:tcBorders>
            <w:vAlign w:val="center"/>
          </w:tcPr>
          <w:p w14:paraId="71557CE6"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-6.7</w:t>
            </w:r>
          </w:p>
        </w:tc>
      </w:tr>
      <w:tr w:rsidR="00DE0CD2" w:rsidRPr="007621FF" w14:paraId="71557CED" w14:textId="77777777" w:rsidTr="00B420E0">
        <w:tc>
          <w:tcPr>
            <w:tcW w:w="456" w:type="dxa"/>
            <w:vMerge/>
            <w:tcBorders>
              <w:top w:val="nil"/>
              <w:left w:val="nil"/>
              <w:bottom w:val="nil"/>
              <w:right w:val="nil"/>
            </w:tcBorders>
            <w:vAlign w:val="center"/>
          </w:tcPr>
          <w:p w14:paraId="71557CE8"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E9"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CEA"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061" w:type="dxa"/>
            <w:gridSpan w:val="4"/>
            <w:tcBorders>
              <w:top w:val="nil"/>
              <w:left w:val="nil"/>
              <w:right w:val="nil"/>
            </w:tcBorders>
            <w:vAlign w:val="center"/>
          </w:tcPr>
          <w:p w14:paraId="71557CEB" w14:textId="77777777" w:rsidR="0001339B" w:rsidRPr="007621FF" w:rsidRDefault="0001339B" w:rsidP="00B420E0">
            <w:pPr>
              <w:jc w:val="center"/>
              <w:rPr>
                <w:rFonts w:ascii="Times New Roman" w:hAnsi="Times New Roman" w:cs="Times New Roman"/>
                <w:sz w:val="24"/>
                <w:szCs w:val="24"/>
              </w:rPr>
            </w:pPr>
          </w:p>
        </w:tc>
        <w:tc>
          <w:tcPr>
            <w:tcW w:w="2062" w:type="dxa"/>
            <w:gridSpan w:val="4"/>
            <w:tcBorders>
              <w:top w:val="nil"/>
              <w:left w:val="nil"/>
              <w:right w:val="nil"/>
            </w:tcBorders>
            <w:vAlign w:val="center"/>
          </w:tcPr>
          <w:p w14:paraId="71557CEC"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-6.8</w:t>
            </w:r>
          </w:p>
        </w:tc>
      </w:tr>
      <w:tr w:rsidR="00DE0CD2" w:rsidRPr="007621FF" w14:paraId="71557CF3" w14:textId="77777777" w:rsidTr="00B420E0">
        <w:tc>
          <w:tcPr>
            <w:tcW w:w="456" w:type="dxa"/>
            <w:vMerge w:val="restart"/>
            <w:tcBorders>
              <w:top w:val="nil"/>
              <w:left w:val="nil"/>
              <w:bottom w:val="nil"/>
              <w:right w:val="nil"/>
            </w:tcBorders>
            <w:vAlign w:val="center"/>
          </w:tcPr>
          <w:p w14:paraId="71557CEE"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18</w:t>
            </w:r>
          </w:p>
        </w:tc>
        <w:tc>
          <w:tcPr>
            <w:tcW w:w="3803" w:type="dxa"/>
            <w:vMerge w:val="restart"/>
            <w:tcBorders>
              <w:top w:val="nil"/>
              <w:left w:val="nil"/>
              <w:bottom w:val="nil"/>
              <w:right w:val="nil"/>
            </w:tcBorders>
            <w:vAlign w:val="center"/>
          </w:tcPr>
          <w:p w14:paraId="71557CEF" w14:textId="77777777" w:rsidR="0001339B" w:rsidRPr="007621FF" w:rsidRDefault="0001339B" w:rsidP="001B72A5">
            <w:pPr>
              <w:spacing w:after="0"/>
              <w:rPr>
                <w:rFonts w:ascii="Times New Roman" w:hAnsi="Times New Roman" w:cs="Times New Roman"/>
                <w:sz w:val="24"/>
                <w:szCs w:val="24"/>
              </w:rPr>
            </w:pPr>
            <w:r w:rsidRPr="007621FF">
              <w:rPr>
                <w:rFonts w:ascii="Times New Roman" w:hAnsi="Times New Roman" w:cs="Times New Roman"/>
                <w:sz w:val="24"/>
                <w:szCs w:val="24"/>
              </w:rPr>
              <w:t xml:space="preserve">Human Kinesin-5 (Eg5) </w:t>
            </w:r>
          </w:p>
          <w:p w14:paraId="71557CF0" w14:textId="77777777" w:rsidR="0001339B" w:rsidRPr="007621FF" w:rsidRDefault="0001339B" w:rsidP="00DE0CD2">
            <w:pPr>
              <w:spacing w:after="0"/>
              <w:rPr>
                <w:rFonts w:ascii="Times New Roman" w:hAnsi="Times New Roman" w:cs="Times New Roman"/>
                <w:sz w:val="24"/>
                <w:szCs w:val="24"/>
              </w:rPr>
            </w:pPr>
            <w:r w:rsidRPr="007621FF">
              <w:rPr>
                <w:rFonts w:ascii="Times New Roman" w:hAnsi="Times New Roman" w:cs="Times New Roman"/>
                <w:sz w:val="24"/>
                <w:szCs w:val="24"/>
              </w:rPr>
              <w:lastRenderedPageBreak/>
              <w:t>PDB ID: 4A5Y</w:t>
            </w:r>
            <w:r w:rsidR="00DE0CD2" w:rsidRPr="007621FF">
              <w:rPr>
                <w:rFonts w:ascii="Times New Roman" w:hAnsi="Times New Roman" w:cs="Times New Roman"/>
                <w:sz w:val="24"/>
                <w:szCs w:val="24"/>
              </w:rPr>
              <w:fldChar w:fldCharType="begin" w:fldLock="1"/>
            </w:r>
            <w:r w:rsidR="00DE0CD2" w:rsidRPr="007621FF">
              <w:rPr>
                <w:rFonts w:ascii="Times New Roman" w:hAnsi="Times New Roman" w:cs="Times New Roman"/>
                <w:sz w:val="24"/>
                <w:szCs w:val="24"/>
              </w:rPr>
              <w:instrText>ADDIN CSL_CITATION {"citationItems":[{"id":"ITEM-1","itemData":{"DOI":"10.1074/jbc.M113.462648","ISSN":"00219258","author":[{"dropping-particle":"","family":"Kaan","given":"Hung Yi Kristal","non-dropping-particle":"","parse-names":false,"suffix":""},{"dropping-particle":"","family":"Major","given":"Jennifer","non-dropping-particle":"","parse-names":false,"suffix":""},{"dropping-particle":"","family":"Tkocz","given":"Katarzyna","non-dropping-particle":"","parse-names":false,"suffix":""},{"dropping-particle":"","family":"Kozielski","given":"Frank","non-dropping-particle":"","parse-names":false,"suffix":""},{"dropping-particle":"","family":"Rosenfeld","given":"Steven S.","non-dropping-particle":"","parse-names":false,"suffix":""}],"container-title":"Journal of Biological Chemistry","id":"ITEM-1","issue":"25","issued":{"date-parts":[["2013","6"]]},"page":"18588-18598","title":"“Snapshots” of Ispinesib-induced Conformational Changes in the Mitotic Kinesin Eg5","type":"article-journal","volume":"288"},"uris":["http://www.mendeley.com/documents/?uuid=02a65e1e-3dfc-3fa2-9dfc-596e0973d0a6"]}],"mendeley":{"formattedCitation":"&lt;sup&gt;44&lt;/sup&gt;","plainTextFormattedCitation":"44","previouslyFormattedCitation":"&lt;sup&gt;44&lt;/sup&gt;"},"properties":{"noteIndex":0},"schema":"https://github.com/citation-style-language/schema/raw/master/csl-citation.json"}</w:instrText>
            </w:r>
            <w:r w:rsidR="00DE0CD2" w:rsidRPr="007621FF">
              <w:rPr>
                <w:rFonts w:ascii="Times New Roman" w:hAnsi="Times New Roman" w:cs="Times New Roman"/>
                <w:sz w:val="24"/>
                <w:szCs w:val="24"/>
              </w:rPr>
              <w:fldChar w:fldCharType="separate"/>
            </w:r>
            <w:r w:rsidR="00DE0CD2" w:rsidRPr="007621FF">
              <w:rPr>
                <w:rFonts w:ascii="Times New Roman" w:hAnsi="Times New Roman" w:cs="Times New Roman"/>
                <w:noProof/>
                <w:sz w:val="24"/>
                <w:szCs w:val="24"/>
                <w:vertAlign w:val="superscript"/>
              </w:rPr>
              <w:t>44</w:t>
            </w:r>
            <w:r w:rsidR="00DE0CD2"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CF1" w14:textId="77777777" w:rsidR="0001339B" w:rsidRPr="007621FF" w:rsidRDefault="0001339B" w:rsidP="00B420E0">
            <w:pPr>
              <w:jc w:val="center"/>
              <w:rPr>
                <w:rFonts w:ascii="Times New Roman" w:hAnsi="Times New Roman" w:cs="Times New Roman"/>
                <w:b/>
                <w:sz w:val="24"/>
                <w:szCs w:val="24"/>
              </w:rPr>
            </w:pPr>
          </w:p>
        </w:tc>
        <w:tc>
          <w:tcPr>
            <w:tcW w:w="4123" w:type="dxa"/>
            <w:gridSpan w:val="8"/>
            <w:tcBorders>
              <w:left w:val="nil"/>
              <w:bottom w:val="single" w:sz="4" w:space="0" w:color="auto"/>
              <w:right w:val="nil"/>
            </w:tcBorders>
            <w:vAlign w:val="center"/>
          </w:tcPr>
          <w:p w14:paraId="71557CF2"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Inhibiting site (BS1)</w:t>
            </w:r>
          </w:p>
        </w:tc>
      </w:tr>
      <w:tr w:rsidR="00DE0CD2" w:rsidRPr="007621FF" w14:paraId="71557CF8" w14:textId="77777777" w:rsidTr="00B420E0">
        <w:tc>
          <w:tcPr>
            <w:tcW w:w="456" w:type="dxa"/>
            <w:vMerge/>
            <w:tcBorders>
              <w:top w:val="nil"/>
              <w:left w:val="nil"/>
              <w:bottom w:val="nil"/>
              <w:right w:val="nil"/>
            </w:tcBorders>
            <w:vAlign w:val="center"/>
          </w:tcPr>
          <w:p w14:paraId="71557CF4"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F5"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CF6"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4123" w:type="dxa"/>
            <w:gridSpan w:val="8"/>
            <w:tcBorders>
              <w:left w:val="nil"/>
              <w:bottom w:val="nil"/>
              <w:right w:val="nil"/>
            </w:tcBorders>
            <w:vAlign w:val="center"/>
          </w:tcPr>
          <w:p w14:paraId="71557CF7"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-8.0</w:t>
            </w:r>
          </w:p>
        </w:tc>
      </w:tr>
      <w:tr w:rsidR="00DE0CD2" w:rsidRPr="007621FF" w14:paraId="71557CFD" w14:textId="77777777" w:rsidTr="00B420E0">
        <w:tc>
          <w:tcPr>
            <w:tcW w:w="456" w:type="dxa"/>
            <w:vMerge/>
            <w:tcBorders>
              <w:top w:val="nil"/>
              <w:left w:val="nil"/>
              <w:bottom w:val="nil"/>
              <w:right w:val="nil"/>
            </w:tcBorders>
            <w:vAlign w:val="center"/>
          </w:tcPr>
          <w:p w14:paraId="71557CF9"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CFA"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CFB"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4123" w:type="dxa"/>
            <w:gridSpan w:val="8"/>
            <w:tcBorders>
              <w:top w:val="nil"/>
              <w:left w:val="nil"/>
              <w:right w:val="nil"/>
            </w:tcBorders>
            <w:vAlign w:val="center"/>
          </w:tcPr>
          <w:p w14:paraId="71557CFC"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-7.5</w:t>
            </w:r>
          </w:p>
        </w:tc>
      </w:tr>
      <w:tr w:rsidR="00DE0CD2" w:rsidRPr="007621FF" w14:paraId="71557D04" w14:textId="77777777" w:rsidTr="00B420E0">
        <w:tc>
          <w:tcPr>
            <w:tcW w:w="456" w:type="dxa"/>
            <w:vMerge w:val="restart"/>
            <w:tcBorders>
              <w:top w:val="nil"/>
              <w:left w:val="nil"/>
              <w:bottom w:val="nil"/>
              <w:right w:val="nil"/>
            </w:tcBorders>
            <w:vAlign w:val="center"/>
          </w:tcPr>
          <w:p w14:paraId="71557CFE"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19</w:t>
            </w:r>
          </w:p>
        </w:tc>
        <w:tc>
          <w:tcPr>
            <w:tcW w:w="3803" w:type="dxa"/>
            <w:vMerge w:val="restart"/>
            <w:tcBorders>
              <w:top w:val="nil"/>
              <w:left w:val="nil"/>
              <w:bottom w:val="nil"/>
              <w:right w:val="nil"/>
            </w:tcBorders>
            <w:vAlign w:val="center"/>
          </w:tcPr>
          <w:p w14:paraId="71557CFF" w14:textId="77777777" w:rsidR="0001339B" w:rsidRPr="007621FF" w:rsidRDefault="0001339B" w:rsidP="00DE0CD2">
            <w:pPr>
              <w:rPr>
                <w:rFonts w:ascii="Times New Roman" w:hAnsi="Times New Roman" w:cs="Times New Roman"/>
                <w:sz w:val="24"/>
                <w:szCs w:val="24"/>
              </w:rPr>
            </w:pPr>
            <w:r w:rsidRPr="007621FF">
              <w:rPr>
                <w:rFonts w:ascii="Times New Roman" w:hAnsi="Times New Roman" w:cs="Times New Roman"/>
                <w:sz w:val="24"/>
                <w:szCs w:val="24"/>
              </w:rPr>
              <w:t>Phosphoinositide 3-kinase (PI3K) PDB ID: 4XE0</w:t>
            </w:r>
            <w:r w:rsidR="00DE0CD2" w:rsidRPr="007621FF">
              <w:rPr>
                <w:rFonts w:ascii="Times New Roman" w:hAnsi="Times New Roman" w:cs="Times New Roman"/>
                <w:sz w:val="24"/>
                <w:szCs w:val="24"/>
              </w:rPr>
              <w:fldChar w:fldCharType="begin" w:fldLock="1"/>
            </w:r>
            <w:r w:rsidR="00DE0CD2" w:rsidRPr="007621FF">
              <w:rPr>
                <w:rFonts w:ascii="Times New Roman" w:hAnsi="Times New Roman" w:cs="Times New Roman"/>
                <w:sz w:val="24"/>
                <w:szCs w:val="24"/>
              </w:rPr>
              <w:instrText>ADDIN CSL_CITATION {"citationItems":[{"id":"ITEM-1","itemData":{"DOI":"10.1074/jbc.M114.634683","ISSN":"00219258","author":[{"dropping-particle":"","family":"Somoza","given":"John R.","non-dropping-particle":"","parse-names":false,"suffix":""},{"dropping-particle":"","family":"Koditek","given":"David","non-dropping-particle":"","parse-names":false,"suffix":""},{"dropping-particle":"","family":"Villaseñor","given":"Armando G.","non-dropping-particle":"","parse-names":false,"suffix":""},{"dropping-particle":"","family":"Novikov","given":"Nikolai","non-dropping-particle":"","parse-names":false,"suffix":""},{"dropping-particle":"","family":"Wong","given":"Melanie H.","non-dropping-particle":"","parse-names":false,"suffix":""},{"dropping-particle":"","family":"Liclican","given":"Albert","non-dropping-particle":"","parse-names":false,"suffix":""},{"dropping-particle":"","family":"Xing","given":"Weimei","non-dropping-particle":"","parse-names":false,"suffix":""},{"dropping-particle":"","family":"Lagpacan","given":"Leanna","non-dropping-particle":"","parse-names":false,"suffix":""},{"dropping-particle":"","family":"Wang","given":"Ruth","non-dropping-particle":"","parse-names":false,"suffix":""},{"dropping-particle":"","family":"Schultz","given":"Brian E.","non-dropping-particle":"","parse-names":false,"suffix":""},{"dropping-particle":"","family":"Papalia","given":"Giuseppe A.","non-dropping-particle":"","parse-names":false,"suffix":""},{"dropping-particle":"","family":"Samuel","given":"Dharmaraj","non-dropping-particle":"","parse-names":false,"suffix":""},{"dropping-particle":"","family":"Lad","given":"Latesh","non-dropping-particle":"","parse-names":false,"suffix":""},{"dropping-particle":"","family":"McGrath","given":"Mary E.","non-dropping-particle":"","parse-names":false,"suffix":""}],"container-title":"Journal of Biological Chemistry","id":"ITEM-1","issue":"13","issued":{"date-parts":[["2015","3"]]},"page":"8439-8446","title":"Structural, Biochemical, and Biophysical Characterization of Idelalisib Binding to Phosphoinositide 3-Kinase δ","type":"article-journal","volume":"290"},"uris":["http://www.mendeley.com/documents/?uuid=e9c26f7f-af8a-3b3a-a191-a6088982a8d6"]}],"mendeley":{"formattedCitation":"&lt;sup&gt;45&lt;/sup&gt;","plainTextFormattedCitation":"45","previouslyFormattedCitation":"&lt;sup&gt;45&lt;/sup&gt;"},"properties":{"noteIndex":0},"schema":"https://github.com/citation-style-language/schema/raw/master/csl-citation.json"}</w:instrText>
            </w:r>
            <w:r w:rsidR="00DE0CD2" w:rsidRPr="007621FF">
              <w:rPr>
                <w:rFonts w:ascii="Times New Roman" w:hAnsi="Times New Roman" w:cs="Times New Roman"/>
                <w:sz w:val="24"/>
                <w:szCs w:val="24"/>
              </w:rPr>
              <w:fldChar w:fldCharType="separate"/>
            </w:r>
            <w:r w:rsidR="00DE0CD2" w:rsidRPr="007621FF">
              <w:rPr>
                <w:rFonts w:ascii="Times New Roman" w:hAnsi="Times New Roman" w:cs="Times New Roman"/>
                <w:noProof/>
                <w:sz w:val="24"/>
                <w:szCs w:val="24"/>
                <w:vertAlign w:val="superscript"/>
              </w:rPr>
              <w:t>45</w:t>
            </w:r>
            <w:r w:rsidR="00DE0CD2"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D00" w14:textId="77777777" w:rsidR="0001339B" w:rsidRPr="007621FF" w:rsidRDefault="0001339B" w:rsidP="00B420E0">
            <w:pPr>
              <w:jc w:val="center"/>
              <w:rPr>
                <w:rFonts w:ascii="Times New Roman" w:hAnsi="Times New Roman" w:cs="Times New Roman"/>
                <w:b/>
                <w:sz w:val="24"/>
                <w:szCs w:val="24"/>
              </w:rPr>
            </w:pPr>
          </w:p>
        </w:tc>
        <w:tc>
          <w:tcPr>
            <w:tcW w:w="1374" w:type="dxa"/>
            <w:gridSpan w:val="2"/>
            <w:tcBorders>
              <w:left w:val="nil"/>
              <w:bottom w:val="single" w:sz="4" w:space="0" w:color="auto"/>
              <w:right w:val="nil"/>
            </w:tcBorders>
            <w:vAlign w:val="center"/>
          </w:tcPr>
          <w:p w14:paraId="71557D01"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(BS1)</w:t>
            </w:r>
          </w:p>
        </w:tc>
        <w:tc>
          <w:tcPr>
            <w:tcW w:w="1374" w:type="dxa"/>
            <w:gridSpan w:val="4"/>
            <w:tcBorders>
              <w:left w:val="nil"/>
              <w:bottom w:val="single" w:sz="4" w:space="0" w:color="auto"/>
              <w:right w:val="nil"/>
            </w:tcBorders>
            <w:vAlign w:val="center"/>
          </w:tcPr>
          <w:p w14:paraId="71557D02"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(BS2)</w:t>
            </w:r>
          </w:p>
        </w:tc>
        <w:tc>
          <w:tcPr>
            <w:tcW w:w="1375" w:type="dxa"/>
            <w:gridSpan w:val="2"/>
            <w:tcBorders>
              <w:left w:val="nil"/>
              <w:bottom w:val="single" w:sz="4" w:space="0" w:color="auto"/>
              <w:right w:val="nil"/>
            </w:tcBorders>
            <w:vAlign w:val="center"/>
          </w:tcPr>
          <w:p w14:paraId="71557D03"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(BS3)</w:t>
            </w:r>
          </w:p>
        </w:tc>
      </w:tr>
      <w:tr w:rsidR="00DE0CD2" w:rsidRPr="007621FF" w14:paraId="71557D0B" w14:textId="77777777" w:rsidTr="00B420E0">
        <w:tc>
          <w:tcPr>
            <w:tcW w:w="456" w:type="dxa"/>
            <w:vMerge/>
            <w:tcBorders>
              <w:top w:val="nil"/>
              <w:left w:val="nil"/>
              <w:bottom w:val="nil"/>
              <w:right w:val="nil"/>
            </w:tcBorders>
            <w:vAlign w:val="center"/>
          </w:tcPr>
          <w:p w14:paraId="71557D05"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06"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D07"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1374" w:type="dxa"/>
            <w:gridSpan w:val="2"/>
            <w:tcBorders>
              <w:left w:val="nil"/>
              <w:bottom w:val="nil"/>
              <w:right w:val="nil"/>
            </w:tcBorders>
            <w:vAlign w:val="center"/>
          </w:tcPr>
          <w:p w14:paraId="71557D08"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-9.6</w:t>
            </w:r>
          </w:p>
        </w:tc>
        <w:tc>
          <w:tcPr>
            <w:tcW w:w="1374" w:type="dxa"/>
            <w:gridSpan w:val="4"/>
            <w:tcBorders>
              <w:left w:val="nil"/>
              <w:bottom w:val="nil"/>
              <w:right w:val="nil"/>
            </w:tcBorders>
            <w:vAlign w:val="center"/>
          </w:tcPr>
          <w:p w14:paraId="71557D09"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-9.1</w:t>
            </w:r>
          </w:p>
        </w:tc>
        <w:tc>
          <w:tcPr>
            <w:tcW w:w="1375" w:type="dxa"/>
            <w:gridSpan w:val="2"/>
            <w:tcBorders>
              <w:left w:val="nil"/>
              <w:bottom w:val="nil"/>
              <w:right w:val="nil"/>
            </w:tcBorders>
            <w:vAlign w:val="center"/>
          </w:tcPr>
          <w:p w14:paraId="71557D0A" w14:textId="77777777" w:rsidR="0001339B" w:rsidRPr="007621FF" w:rsidRDefault="0001339B" w:rsidP="00B420E0">
            <w:pPr>
              <w:jc w:val="center"/>
              <w:rPr>
                <w:rFonts w:ascii="Times New Roman" w:hAnsi="Times New Roman" w:cs="Times New Roman"/>
                <w:sz w:val="24"/>
                <w:szCs w:val="24"/>
              </w:rPr>
            </w:pPr>
          </w:p>
        </w:tc>
      </w:tr>
      <w:tr w:rsidR="00DE0CD2" w:rsidRPr="007621FF" w14:paraId="71557D12" w14:textId="77777777" w:rsidTr="00B420E0">
        <w:tc>
          <w:tcPr>
            <w:tcW w:w="456" w:type="dxa"/>
            <w:vMerge/>
            <w:tcBorders>
              <w:top w:val="nil"/>
              <w:left w:val="nil"/>
              <w:bottom w:val="nil"/>
              <w:right w:val="nil"/>
            </w:tcBorders>
            <w:vAlign w:val="center"/>
          </w:tcPr>
          <w:p w14:paraId="71557D0C"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0D"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D0E"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1374" w:type="dxa"/>
            <w:gridSpan w:val="2"/>
            <w:tcBorders>
              <w:top w:val="nil"/>
              <w:left w:val="nil"/>
              <w:right w:val="nil"/>
            </w:tcBorders>
            <w:vAlign w:val="center"/>
          </w:tcPr>
          <w:p w14:paraId="71557D0F" w14:textId="77777777" w:rsidR="0001339B" w:rsidRPr="007621FF" w:rsidRDefault="0001339B" w:rsidP="00B420E0">
            <w:pPr>
              <w:jc w:val="center"/>
              <w:rPr>
                <w:rFonts w:ascii="Times New Roman" w:hAnsi="Times New Roman" w:cs="Times New Roman"/>
                <w:sz w:val="24"/>
                <w:szCs w:val="24"/>
              </w:rPr>
            </w:pPr>
          </w:p>
        </w:tc>
        <w:tc>
          <w:tcPr>
            <w:tcW w:w="1374" w:type="dxa"/>
            <w:gridSpan w:val="4"/>
            <w:tcBorders>
              <w:top w:val="nil"/>
              <w:left w:val="nil"/>
              <w:right w:val="nil"/>
            </w:tcBorders>
            <w:vAlign w:val="center"/>
          </w:tcPr>
          <w:p w14:paraId="71557D10"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-8.2</w:t>
            </w:r>
          </w:p>
        </w:tc>
        <w:tc>
          <w:tcPr>
            <w:tcW w:w="1375" w:type="dxa"/>
            <w:gridSpan w:val="2"/>
            <w:tcBorders>
              <w:top w:val="nil"/>
              <w:left w:val="nil"/>
              <w:right w:val="nil"/>
            </w:tcBorders>
            <w:vAlign w:val="center"/>
          </w:tcPr>
          <w:p w14:paraId="71557D11"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-8.4</w:t>
            </w:r>
          </w:p>
        </w:tc>
      </w:tr>
      <w:tr w:rsidR="00DE0CD2" w:rsidRPr="007621FF" w14:paraId="71557D19" w14:textId="77777777" w:rsidTr="00B420E0">
        <w:tc>
          <w:tcPr>
            <w:tcW w:w="456" w:type="dxa"/>
            <w:vMerge w:val="restart"/>
            <w:tcBorders>
              <w:top w:val="nil"/>
              <w:left w:val="nil"/>
              <w:bottom w:val="nil"/>
              <w:right w:val="nil"/>
            </w:tcBorders>
            <w:vAlign w:val="center"/>
          </w:tcPr>
          <w:p w14:paraId="71557D13"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20</w:t>
            </w:r>
          </w:p>
        </w:tc>
        <w:tc>
          <w:tcPr>
            <w:tcW w:w="3803" w:type="dxa"/>
            <w:vMerge w:val="restart"/>
            <w:tcBorders>
              <w:top w:val="nil"/>
              <w:left w:val="nil"/>
              <w:bottom w:val="nil"/>
              <w:right w:val="nil"/>
            </w:tcBorders>
            <w:vAlign w:val="center"/>
          </w:tcPr>
          <w:p w14:paraId="71557D14" w14:textId="77777777" w:rsidR="0001339B" w:rsidRPr="007621FF" w:rsidRDefault="0001339B" w:rsidP="001B72A5">
            <w:pPr>
              <w:spacing w:after="0"/>
              <w:rPr>
                <w:rFonts w:ascii="Times New Roman" w:hAnsi="Times New Roman" w:cs="Times New Roman"/>
                <w:sz w:val="24"/>
                <w:szCs w:val="24"/>
              </w:rPr>
            </w:pPr>
            <w:r w:rsidRPr="007621FF">
              <w:rPr>
                <w:rFonts w:ascii="Times New Roman" w:hAnsi="Times New Roman" w:cs="Times New Roman"/>
                <w:sz w:val="24"/>
                <w:szCs w:val="24"/>
              </w:rPr>
              <w:t xml:space="preserve">Human placental aromatase </w:t>
            </w:r>
          </w:p>
          <w:p w14:paraId="71557D15" w14:textId="77777777" w:rsidR="0001339B" w:rsidRPr="007621FF" w:rsidRDefault="0001339B" w:rsidP="00DE0CD2">
            <w:pPr>
              <w:spacing w:after="0"/>
              <w:rPr>
                <w:rFonts w:ascii="Times New Roman" w:hAnsi="Times New Roman" w:cs="Times New Roman"/>
                <w:sz w:val="24"/>
                <w:szCs w:val="24"/>
              </w:rPr>
            </w:pPr>
            <w:r w:rsidRPr="007621FF">
              <w:rPr>
                <w:rFonts w:ascii="Times New Roman" w:hAnsi="Times New Roman" w:cs="Times New Roman"/>
                <w:sz w:val="24"/>
                <w:szCs w:val="24"/>
              </w:rPr>
              <w:t xml:space="preserve">PDB ID: </w:t>
            </w:r>
            <w:r w:rsidR="00B205DB" w:rsidRPr="007621FF">
              <w:rPr>
                <w:rFonts w:ascii="Times New Roman" w:hAnsi="Times New Roman" w:cs="Times New Roman"/>
                <w:sz w:val="24"/>
                <w:szCs w:val="24"/>
              </w:rPr>
              <w:t>3EQM</w:t>
            </w:r>
            <w:r w:rsidR="00DE0CD2" w:rsidRPr="007621FF">
              <w:rPr>
                <w:rFonts w:ascii="Times New Roman" w:hAnsi="Times New Roman" w:cs="Times New Roman"/>
                <w:sz w:val="24"/>
                <w:szCs w:val="24"/>
              </w:rPr>
              <w:fldChar w:fldCharType="begin" w:fldLock="1"/>
            </w:r>
            <w:r w:rsidR="00DE0CD2" w:rsidRPr="007621FF">
              <w:rPr>
                <w:rFonts w:ascii="Times New Roman" w:hAnsi="Times New Roman" w:cs="Times New Roman"/>
                <w:sz w:val="24"/>
                <w:szCs w:val="24"/>
              </w:rPr>
              <w:instrText>ADDIN CSL_CITATION {"citationItems":[{"id":"ITEM-1","itemData":{"DOI":"10.1038/nature07614","ISSN":"0028-0836","author":[{"dropping-particle":"","family":"Ghosh","given":"Debashis","non-dropping-particle":"","parse-names":false,"suffix":""},{"dropping-particle":"","family":"Griswold","given":"Jennifer","non-dropping-particle":"","parse-names":false,"suffix":""},{"dropping-particle":"","family":"Erman","given":"Mary","non-dropping-particle":"","parse-names":false,"suffix":""},{"dropping-particle":"","family":"Pangborn","given":"Walter","non-dropping-particle":"","parse-names":false,"suffix":""}],"container-title":"Nature","id":"ITEM-1","issue":"7226","issued":{"date-parts":[["2009","1"]]},"page":"219-223","title":"Structural basis for androgen specificity and oestrogen synthesis in human aromatase","type":"article-journal","volume":"457"},"uris":["http://www.mendeley.com/documents/?uuid=8ef440b7-5e5f-3a33-8ec2-f59a9f882170"]}],"mendeley":{"formattedCitation":"&lt;sup&gt;46&lt;/sup&gt;","plainTextFormattedCitation":"46","previouslyFormattedCitation":"&lt;sup&gt;46&lt;/sup&gt;"},"properties":{"noteIndex":0},"schema":"https://github.com/citation-style-language/schema/raw/master/csl-citation.json"}</w:instrText>
            </w:r>
            <w:r w:rsidR="00DE0CD2" w:rsidRPr="007621FF">
              <w:rPr>
                <w:rFonts w:ascii="Times New Roman" w:hAnsi="Times New Roman" w:cs="Times New Roman"/>
                <w:sz w:val="24"/>
                <w:szCs w:val="24"/>
              </w:rPr>
              <w:fldChar w:fldCharType="separate"/>
            </w:r>
            <w:r w:rsidR="00DE0CD2" w:rsidRPr="007621FF">
              <w:rPr>
                <w:rFonts w:ascii="Times New Roman" w:hAnsi="Times New Roman" w:cs="Times New Roman"/>
                <w:noProof/>
                <w:sz w:val="24"/>
                <w:szCs w:val="24"/>
                <w:vertAlign w:val="superscript"/>
              </w:rPr>
              <w:t>46</w:t>
            </w:r>
            <w:r w:rsidR="00DE0CD2"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D16" w14:textId="77777777" w:rsidR="0001339B" w:rsidRPr="007621FF" w:rsidRDefault="0001339B" w:rsidP="00B420E0">
            <w:pPr>
              <w:jc w:val="center"/>
              <w:rPr>
                <w:rFonts w:ascii="Times New Roman" w:hAnsi="Times New Roman" w:cs="Times New Roman"/>
                <w:b/>
                <w:sz w:val="24"/>
                <w:szCs w:val="24"/>
              </w:rPr>
            </w:pPr>
          </w:p>
        </w:tc>
        <w:tc>
          <w:tcPr>
            <w:tcW w:w="2061" w:type="dxa"/>
            <w:gridSpan w:val="4"/>
            <w:tcBorders>
              <w:left w:val="nil"/>
              <w:bottom w:val="single" w:sz="4" w:space="0" w:color="auto"/>
              <w:right w:val="nil"/>
            </w:tcBorders>
            <w:vAlign w:val="center"/>
          </w:tcPr>
          <w:p w14:paraId="71557D17"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(BS1)</w:t>
            </w:r>
          </w:p>
        </w:tc>
        <w:tc>
          <w:tcPr>
            <w:tcW w:w="2062" w:type="dxa"/>
            <w:gridSpan w:val="4"/>
            <w:tcBorders>
              <w:left w:val="nil"/>
              <w:bottom w:val="single" w:sz="4" w:space="0" w:color="auto"/>
              <w:right w:val="nil"/>
            </w:tcBorders>
            <w:vAlign w:val="center"/>
          </w:tcPr>
          <w:p w14:paraId="71557D18"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(BS2)</w:t>
            </w:r>
          </w:p>
        </w:tc>
      </w:tr>
      <w:tr w:rsidR="00DE0CD2" w:rsidRPr="007621FF" w14:paraId="71557D1F" w14:textId="77777777" w:rsidTr="00B420E0">
        <w:tc>
          <w:tcPr>
            <w:tcW w:w="456" w:type="dxa"/>
            <w:vMerge/>
            <w:tcBorders>
              <w:top w:val="nil"/>
              <w:left w:val="nil"/>
              <w:bottom w:val="nil"/>
              <w:right w:val="nil"/>
            </w:tcBorders>
            <w:vAlign w:val="center"/>
          </w:tcPr>
          <w:p w14:paraId="71557D1A"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1B"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D1C"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061" w:type="dxa"/>
            <w:gridSpan w:val="4"/>
            <w:tcBorders>
              <w:left w:val="nil"/>
              <w:bottom w:val="nil"/>
              <w:right w:val="nil"/>
            </w:tcBorders>
            <w:vAlign w:val="center"/>
          </w:tcPr>
          <w:p w14:paraId="71557D1D"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-7.0</w:t>
            </w:r>
          </w:p>
        </w:tc>
        <w:tc>
          <w:tcPr>
            <w:tcW w:w="2062" w:type="dxa"/>
            <w:gridSpan w:val="4"/>
            <w:tcBorders>
              <w:left w:val="nil"/>
              <w:bottom w:val="nil"/>
              <w:right w:val="nil"/>
            </w:tcBorders>
            <w:vAlign w:val="center"/>
          </w:tcPr>
          <w:p w14:paraId="71557D1E" w14:textId="77777777" w:rsidR="0001339B" w:rsidRPr="007621FF" w:rsidRDefault="0001339B" w:rsidP="00B420E0">
            <w:pPr>
              <w:jc w:val="center"/>
              <w:rPr>
                <w:rFonts w:ascii="Times New Roman" w:hAnsi="Times New Roman" w:cs="Times New Roman"/>
                <w:sz w:val="24"/>
                <w:szCs w:val="24"/>
              </w:rPr>
            </w:pPr>
          </w:p>
        </w:tc>
      </w:tr>
      <w:tr w:rsidR="00DE0CD2" w:rsidRPr="007621FF" w14:paraId="71557D25" w14:textId="77777777" w:rsidTr="00B420E0">
        <w:tc>
          <w:tcPr>
            <w:tcW w:w="456" w:type="dxa"/>
            <w:vMerge/>
            <w:tcBorders>
              <w:top w:val="nil"/>
              <w:left w:val="nil"/>
              <w:bottom w:val="nil"/>
              <w:right w:val="nil"/>
            </w:tcBorders>
            <w:vAlign w:val="center"/>
          </w:tcPr>
          <w:p w14:paraId="71557D20"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21"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D22"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061" w:type="dxa"/>
            <w:gridSpan w:val="4"/>
            <w:tcBorders>
              <w:top w:val="nil"/>
              <w:left w:val="nil"/>
              <w:right w:val="nil"/>
            </w:tcBorders>
            <w:vAlign w:val="center"/>
          </w:tcPr>
          <w:p w14:paraId="71557D23"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-6.9</w:t>
            </w:r>
          </w:p>
        </w:tc>
        <w:tc>
          <w:tcPr>
            <w:tcW w:w="2062" w:type="dxa"/>
            <w:gridSpan w:val="4"/>
            <w:tcBorders>
              <w:top w:val="nil"/>
              <w:left w:val="nil"/>
              <w:right w:val="nil"/>
            </w:tcBorders>
            <w:vAlign w:val="center"/>
          </w:tcPr>
          <w:p w14:paraId="71557D24"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-7.6</w:t>
            </w:r>
          </w:p>
        </w:tc>
      </w:tr>
      <w:tr w:rsidR="00DE0CD2" w:rsidRPr="007621FF" w14:paraId="71557D2B" w14:textId="77777777" w:rsidTr="00B420E0">
        <w:tc>
          <w:tcPr>
            <w:tcW w:w="456" w:type="dxa"/>
            <w:vMerge w:val="restart"/>
            <w:tcBorders>
              <w:top w:val="nil"/>
              <w:left w:val="nil"/>
              <w:bottom w:val="nil"/>
              <w:right w:val="nil"/>
            </w:tcBorders>
            <w:vAlign w:val="center"/>
          </w:tcPr>
          <w:p w14:paraId="71557D26"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21</w:t>
            </w:r>
          </w:p>
        </w:tc>
        <w:tc>
          <w:tcPr>
            <w:tcW w:w="3803" w:type="dxa"/>
            <w:vMerge w:val="restart"/>
            <w:tcBorders>
              <w:top w:val="nil"/>
              <w:left w:val="nil"/>
              <w:bottom w:val="nil"/>
              <w:right w:val="nil"/>
            </w:tcBorders>
            <w:vAlign w:val="center"/>
          </w:tcPr>
          <w:p w14:paraId="71557D27" w14:textId="77777777" w:rsidR="0001339B" w:rsidRPr="007621FF" w:rsidRDefault="0001339B" w:rsidP="00DE0CD2">
            <w:pPr>
              <w:rPr>
                <w:rFonts w:ascii="Times New Roman" w:hAnsi="Times New Roman" w:cs="Times New Roman"/>
                <w:sz w:val="24"/>
                <w:szCs w:val="24"/>
              </w:rPr>
            </w:pPr>
            <w:r w:rsidRPr="007621FF">
              <w:rPr>
                <w:rFonts w:ascii="Times New Roman" w:hAnsi="Times New Roman" w:cs="Times New Roman"/>
                <w:sz w:val="24"/>
                <w:szCs w:val="24"/>
              </w:rPr>
              <w:t>Maternal Embryonic Leucine zipper Kinase (MELK) PDB ID: 4BKY</w:t>
            </w:r>
            <w:r w:rsidR="00DE0CD2" w:rsidRPr="007621FF">
              <w:rPr>
                <w:rFonts w:ascii="Times New Roman" w:hAnsi="Times New Roman" w:cs="Times New Roman"/>
                <w:sz w:val="24"/>
                <w:szCs w:val="24"/>
              </w:rPr>
              <w:fldChar w:fldCharType="begin" w:fldLock="1"/>
            </w:r>
            <w:r w:rsidR="00DE0CD2" w:rsidRPr="007621FF">
              <w:rPr>
                <w:rFonts w:ascii="Times New Roman" w:hAnsi="Times New Roman" w:cs="Times New Roman"/>
                <w:sz w:val="24"/>
                <w:szCs w:val="24"/>
              </w:rPr>
              <w:instrText>ADDIN CSL_CITATION {"citationItems":[{"id":"ITEM-1","itemData":{"DOI":"10.1021/bi4005864","ISSN":"0006-2960","author":[{"dropping-particle":"","family":"Canevari","given":"Giulia","non-dropping-particle":"","parse-names":false,"suffix":""},{"dropping-particle":"","family":"Re Depaolini","given":"Stefania","non-dropping-particle":"","parse-names":false,"suffix":""},{"dropping-particle":"","family":"Cucchi","given":"Ulisse","non-dropping-particle":"","parse-names":false,"suffix":""},{"dropping-particle":"","family":"Bertrand","given":"Jay A.","non-dropping-particle":"","parse-names":false,"suffix":""},{"dropping-particle":"","family":"Casale","given":"Elena","non-dropping-particle":"","parse-names":false,"suffix":""},{"dropping-particle":"","family":"Perrera","given":"Claudia","non-dropping-particle":"","parse-names":false,"suffix":""},{"dropping-particle":"","family":"Forte","given":"Barbara","non-dropping-particle":"","parse-names":false,"suffix":""},{"dropping-particle":"","family":"Carpinelli","given":"Patrizia","non-dropping-particle":"","parse-names":false,"suffix":""},{"dropping-particle":"","family":"Felder","given":"Eduard R.","non-dropping-particle":"","parse-names":false,"suffix":""}],"container-title":"Biochemistry","id":"ITEM-1","issue":"37","issued":{"date-parts":[["2013","9","17"]]},"page":"6380-6387","title":"Structural Insight into Maternal Embryonic Leucine Zipper Kinase (MELK) Conformation and Inhibition toward Structure-Based Drug Design","type":"article-journal","volume":"52"},"uris":["http://www.mendeley.com/documents/?uuid=6a353771-8851-3fbb-b512-a6ae7200c1de"]}],"mendeley":{"formattedCitation":"&lt;sup&gt;47&lt;/sup&gt;","plainTextFormattedCitation":"47","previouslyFormattedCitation":"&lt;sup&gt;47&lt;/sup&gt;"},"properties":{"noteIndex":0},"schema":"https://github.com/citation-style-language/schema/raw/master/csl-citation.json"}</w:instrText>
            </w:r>
            <w:r w:rsidR="00DE0CD2" w:rsidRPr="007621FF">
              <w:rPr>
                <w:rFonts w:ascii="Times New Roman" w:hAnsi="Times New Roman" w:cs="Times New Roman"/>
                <w:sz w:val="24"/>
                <w:szCs w:val="24"/>
              </w:rPr>
              <w:fldChar w:fldCharType="separate"/>
            </w:r>
            <w:r w:rsidR="00DE0CD2" w:rsidRPr="007621FF">
              <w:rPr>
                <w:rFonts w:ascii="Times New Roman" w:hAnsi="Times New Roman" w:cs="Times New Roman"/>
                <w:noProof/>
                <w:sz w:val="24"/>
                <w:szCs w:val="24"/>
                <w:vertAlign w:val="superscript"/>
              </w:rPr>
              <w:t>47</w:t>
            </w:r>
            <w:r w:rsidR="00DE0CD2"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D28" w14:textId="77777777" w:rsidR="0001339B" w:rsidRPr="007621FF" w:rsidRDefault="0001339B" w:rsidP="00B420E0">
            <w:pPr>
              <w:jc w:val="center"/>
              <w:rPr>
                <w:rFonts w:ascii="Times New Roman" w:hAnsi="Times New Roman" w:cs="Times New Roman"/>
                <w:b/>
                <w:sz w:val="24"/>
                <w:szCs w:val="24"/>
              </w:rPr>
            </w:pPr>
          </w:p>
        </w:tc>
        <w:tc>
          <w:tcPr>
            <w:tcW w:w="2061" w:type="dxa"/>
            <w:gridSpan w:val="4"/>
            <w:tcBorders>
              <w:left w:val="nil"/>
              <w:bottom w:val="single" w:sz="4" w:space="0" w:color="auto"/>
              <w:right w:val="nil"/>
            </w:tcBorders>
            <w:vAlign w:val="center"/>
          </w:tcPr>
          <w:p w14:paraId="71557D29"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(BS1)</w:t>
            </w:r>
          </w:p>
        </w:tc>
        <w:tc>
          <w:tcPr>
            <w:tcW w:w="2062" w:type="dxa"/>
            <w:gridSpan w:val="4"/>
            <w:tcBorders>
              <w:left w:val="nil"/>
              <w:bottom w:val="single" w:sz="4" w:space="0" w:color="auto"/>
              <w:right w:val="nil"/>
            </w:tcBorders>
            <w:vAlign w:val="center"/>
          </w:tcPr>
          <w:p w14:paraId="71557D2A"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Inhibiting site (BS2)</w:t>
            </w:r>
          </w:p>
        </w:tc>
      </w:tr>
      <w:tr w:rsidR="00DE0CD2" w:rsidRPr="007621FF" w14:paraId="71557D31" w14:textId="77777777" w:rsidTr="00B420E0">
        <w:tc>
          <w:tcPr>
            <w:tcW w:w="456" w:type="dxa"/>
            <w:vMerge/>
            <w:tcBorders>
              <w:top w:val="nil"/>
              <w:left w:val="nil"/>
              <w:bottom w:val="nil"/>
              <w:right w:val="nil"/>
            </w:tcBorders>
            <w:vAlign w:val="center"/>
          </w:tcPr>
          <w:p w14:paraId="71557D2C"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2D"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D2E"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061" w:type="dxa"/>
            <w:gridSpan w:val="4"/>
            <w:tcBorders>
              <w:left w:val="nil"/>
              <w:bottom w:val="nil"/>
              <w:right w:val="nil"/>
            </w:tcBorders>
            <w:vAlign w:val="center"/>
          </w:tcPr>
          <w:p w14:paraId="71557D2F"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-8.5</w:t>
            </w:r>
          </w:p>
        </w:tc>
        <w:tc>
          <w:tcPr>
            <w:tcW w:w="2062" w:type="dxa"/>
            <w:gridSpan w:val="4"/>
            <w:tcBorders>
              <w:left w:val="nil"/>
              <w:bottom w:val="nil"/>
              <w:right w:val="nil"/>
            </w:tcBorders>
            <w:vAlign w:val="center"/>
          </w:tcPr>
          <w:p w14:paraId="71557D30"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-8.0</w:t>
            </w:r>
          </w:p>
        </w:tc>
      </w:tr>
      <w:tr w:rsidR="00DE0CD2" w:rsidRPr="007621FF" w14:paraId="71557D37" w14:textId="77777777" w:rsidTr="00B420E0">
        <w:tc>
          <w:tcPr>
            <w:tcW w:w="456" w:type="dxa"/>
            <w:vMerge/>
            <w:tcBorders>
              <w:top w:val="nil"/>
              <w:left w:val="nil"/>
              <w:bottom w:val="nil"/>
              <w:right w:val="nil"/>
            </w:tcBorders>
            <w:vAlign w:val="center"/>
          </w:tcPr>
          <w:p w14:paraId="71557D32"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33"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D34"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061" w:type="dxa"/>
            <w:gridSpan w:val="4"/>
            <w:tcBorders>
              <w:top w:val="nil"/>
              <w:left w:val="nil"/>
              <w:right w:val="nil"/>
            </w:tcBorders>
            <w:vAlign w:val="center"/>
          </w:tcPr>
          <w:p w14:paraId="71557D35"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-7.4</w:t>
            </w:r>
          </w:p>
        </w:tc>
        <w:tc>
          <w:tcPr>
            <w:tcW w:w="2062" w:type="dxa"/>
            <w:gridSpan w:val="4"/>
            <w:tcBorders>
              <w:top w:val="nil"/>
              <w:left w:val="nil"/>
              <w:right w:val="nil"/>
            </w:tcBorders>
            <w:vAlign w:val="center"/>
          </w:tcPr>
          <w:p w14:paraId="71557D36"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-7.8</w:t>
            </w:r>
          </w:p>
        </w:tc>
      </w:tr>
      <w:tr w:rsidR="00DE0CD2" w:rsidRPr="007621FF" w14:paraId="71557D3C" w14:textId="77777777" w:rsidTr="00B420E0">
        <w:tc>
          <w:tcPr>
            <w:tcW w:w="456" w:type="dxa"/>
            <w:vMerge w:val="restart"/>
            <w:tcBorders>
              <w:top w:val="nil"/>
              <w:left w:val="nil"/>
              <w:bottom w:val="nil"/>
              <w:right w:val="nil"/>
            </w:tcBorders>
            <w:vAlign w:val="center"/>
          </w:tcPr>
          <w:p w14:paraId="71557D38"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22</w:t>
            </w:r>
          </w:p>
        </w:tc>
        <w:tc>
          <w:tcPr>
            <w:tcW w:w="3803" w:type="dxa"/>
            <w:vMerge w:val="restart"/>
            <w:tcBorders>
              <w:top w:val="nil"/>
              <w:left w:val="nil"/>
              <w:bottom w:val="nil"/>
              <w:right w:val="nil"/>
            </w:tcBorders>
            <w:vAlign w:val="center"/>
          </w:tcPr>
          <w:p w14:paraId="71557D39" w14:textId="77777777" w:rsidR="0001339B" w:rsidRPr="007621FF" w:rsidRDefault="0001339B" w:rsidP="00DE0CD2">
            <w:pPr>
              <w:rPr>
                <w:rFonts w:ascii="Times New Roman" w:hAnsi="Times New Roman" w:cs="Times New Roman"/>
                <w:sz w:val="24"/>
                <w:szCs w:val="24"/>
              </w:rPr>
            </w:pPr>
            <w:r w:rsidRPr="007621FF">
              <w:rPr>
                <w:rFonts w:ascii="Times New Roman" w:hAnsi="Times New Roman" w:cs="Times New Roman"/>
                <w:sz w:val="24"/>
                <w:szCs w:val="24"/>
              </w:rPr>
              <w:t>AKT serine-threonine protein kinase 1 PDB ID: 3O96</w:t>
            </w:r>
            <w:r w:rsidR="00DE0CD2" w:rsidRPr="007621FF">
              <w:rPr>
                <w:rFonts w:ascii="Times New Roman" w:hAnsi="Times New Roman" w:cs="Times New Roman"/>
                <w:sz w:val="24"/>
                <w:szCs w:val="24"/>
              </w:rPr>
              <w:fldChar w:fldCharType="begin" w:fldLock="1"/>
            </w:r>
            <w:r w:rsidR="00DE0CD2" w:rsidRPr="007621FF">
              <w:rPr>
                <w:rFonts w:ascii="Times New Roman" w:hAnsi="Times New Roman" w:cs="Times New Roman"/>
                <w:sz w:val="24"/>
                <w:szCs w:val="24"/>
              </w:rPr>
              <w:instrText>ADDIN CSL_CITATION {"citationItems":[{"id":"ITEM-1","itemData":{"DOI":"10.1371/journal.pone.0012913","ISSN":"1932-6203","author":[{"dropping-particle":"","family":"Wu","given":"Wen-I","non-dropping-particle":"","parse-names":false,"suffix":""},{"dropping-particle":"","family":"Voegtli","given":"Walter C.","non-dropping-particle":"","parse-names":false,"suffix":""},{"dropping-particle":"","family":"Sturgis","given":"Hillary L.","non-dropping-particle":"","parse-names":false,"suffix":""},{"dropping-particle":"","family":"Dizon","given":"Faith P.","non-dropping-particle":"","parse-names":false,"suffix":""},{"dropping-particle":"","family":"Vigers","given":"Guy P. A.","non-dropping-particle":"","parse-names":false,"suffix":""},{"dropping-particle":"","family":"Brandhuber","given":"Barbara J.","non-dropping-particle":"","parse-names":false,"suffix":""}],"container-title":"PLoS ONE","id":"ITEM-1","issue":"9","issued":{"date-parts":[["2010","9","23"]]},"page":"e12913","title":"Crystal Structure of Human AKT1 with an Allosteric Inhibitor Reveals a New Mode of Kinase Inhibition","type":"article-journal","volume":"5"},"uris":["http://www.mendeley.com/documents/?uuid=3f3f3229-d179-3eaf-95a6-23a365384159"]}],"mendeley":{"formattedCitation":"&lt;sup&gt;48&lt;/sup&gt;","plainTextFormattedCitation":"48","previouslyFormattedCitation":"&lt;sup&gt;48&lt;/sup&gt;"},"properties":{"noteIndex":0},"schema":"https://github.com/citation-style-language/schema/raw/master/csl-citation.json"}</w:instrText>
            </w:r>
            <w:r w:rsidR="00DE0CD2" w:rsidRPr="007621FF">
              <w:rPr>
                <w:rFonts w:ascii="Times New Roman" w:hAnsi="Times New Roman" w:cs="Times New Roman"/>
                <w:sz w:val="24"/>
                <w:szCs w:val="24"/>
              </w:rPr>
              <w:fldChar w:fldCharType="separate"/>
            </w:r>
            <w:r w:rsidR="00DE0CD2" w:rsidRPr="007621FF">
              <w:rPr>
                <w:rFonts w:ascii="Times New Roman" w:hAnsi="Times New Roman" w:cs="Times New Roman"/>
                <w:noProof/>
                <w:sz w:val="24"/>
                <w:szCs w:val="24"/>
                <w:vertAlign w:val="superscript"/>
              </w:rPr>
              <w:t>48</w:t>
            </w:r>
            <w:r w:rsidR="00DE0CD2"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D3A" w14:textId="77777777" w:rsidR="0001339B" w:rsidRPr="007621FF" w:rsidRDefault="0001339B" w:rsidP="00B420E0">
            <w:pPr>
              <w:jc w:val="center"/>
              <w:rPr>
                <w:rFonts w:ascii="Times New Roman" w:hAnsi="Times New Roman" w:cs="Times New Roman"/>
                <w:b/>
                <w:sz w:val="24"/>
                <w:szCs w:val="24"/>
              </w:rPr>
            </w:pPr>
          </w:p>
        </w:tc>
        <w:tc>
          <w:tcPr>
            <w:tcW w:w="4123" w:type="dxa"/>
            <w:gridSpan w:val="8"/>
            <w:tcBorders>
              <w:left w:val="nil"/>
              <w:bottom w:val="single" w:sz="4" w:space="0" w:color="auto"/>
              <w:right w:val="nil"/>
            </w:tcBorders>
            <w:vAlign w:val="center"/>
          </w:tcPr>
          <w:p w14:paraId="71557D3B"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Inhibiting site (BS2)</w:t>
            </w:r>
          </w:p>
        </w:tc>
      </w:tr>
      <w:tr w:rsidR="00DE0CD2" w:rsidRPr="007621FF" w14:paraId="71557D41" w14:textId="77777777" w:rsidTr="00B420E0">
        <w:tc>
          <w:tcPr>
            <w:tcW w:w="456" w:type="dxa"/>
            <w:vMerge/>
            <w:tcBorders>
              <w:top w:val="nil"/>
              <w:left w:val="nil"/>
              <w:bottom w:val="nil"/>
              <w:right w:val="nil"/>
            </w:tcBorders>
            <w:vAlign w:val="center"/>
          </w:tcPr>
          <w:p w14:paraId="71557D3D"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3E"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D3F"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4123" w:type="dxa"/>
            <w:gridSpan w:val="8"/>
            <w:tcBorders>
              <w:left w:val="nil"/>
              <w:bottom w:val="nil"/>
              <w:right w:val="nil"/>
            </w:tcBorders>
            <w:vAlign w:val="center"/>
          </w:tcPr>
          <w:p w14:paraId="71557D40"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-10.0</w:t>
            </w:r>
          </w:p>
        </w:tc>
      </w:tr>
      <w:tr w:rsidR="00DE0CD2" w:rsidRPr="007621FF" w14:paraId="71557D46" w14:textId="77777777" w:rsidTr="00B420E0">
        <w:tc>
          <w:tcPr>
            <w:tcW w:w="456" w:type="dxa"/>
            <w:vMerge/>
            <w:tcBorders>
              <w:top w:val="nil"/>
              <w:left w:val="nil"/>
              <w:bottom w:val="nil"/>
              <w:right w:val="nil"/>
            </w:tcBorders>
            <w:vAlign w:val="center"/>
          </w:tcPr>
          <w:p w14:paraId="71557D42"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43"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D44"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4123" w:type="dxa"/>
            <w:gridSpan w:val="8"/>
            <w:tcBorders>
              <w:top w:val="nil"/>
              <w:left w:val="nil"/>
              <w:right w:val="nil"/>
            </w:tcBorders>
            <w:vAlign w:val="center"/>
          </w:tcPr>
          <w:p w14:paraId="71557D45"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-8.8</w:t>
            </w:r>
          </w:p>
        </w:tc>
      </w:tr>
      <w:tr w:rsidR="00DE0CD2" w:rsidRPr="007621FF" w14:paraId="71557D4C" w14:textId="77777777" w:rsidTr="00B420E0">
        <w:tc>
          <w:tcPr>
            <w:tcW w:w="456" w:type="dxa"/>
            <w:vMerge w:val="restart"/>
            <w:tcBorders>
              <w:top w:val="nil"/>
              <w:left w:val="nil"/>
              <w:bottom w:val="nil"/>
              <w:right w:val="nil"/>
            </w:tcBorders>
            <w:vAlign w:val="center"/>
          </w:tcPr>
          <w:p w14:paraId="71557D47"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23</w:t>
            </w:r>
          </w:p>
        </w:tc>
        <w:tc>
          <w:tcPr>
            <w:tcW w:w="3803" w:type="dxa"/>
            <w:vMerge w:val="restart"/>
            <w:tcBorders>
              <w:top w:val="nil"/>
              <w:left w:val="nil"/>
              <w:bottom w:val="nil"/>
              <w:right w:val="nil"/>
            </w:tcBorders>
            <w:vAlign w:val="center"/>
          </w:tcPr>
          <w:p w14:paraId="71557D48" w14:textId="77777777" w:rsidR="0001339B" w:rsidRPr="007621FF" w:rsidRDefault="0001339B" w:rsidP="00DE0CD2">
            <w:pPr>
              <w:rPr>
                <w:rFonts w:ascii="Times New Roman" w:hAnsi="Times New Roman" w:cs="Times New Roman"/>
                <w:sz w:val="24"/>
                <w:szCs w:val="24"/>
              </w:rPr>
            </w:pPr>
            <w:r w:rsidRPr="007621FF">
              <w:rPr>
                <w:rFonts w:ascii="Times New Roman" w:hAnsi="Times New Roman" w:cs="Times New Roman"/>
                <w:sz w:val="24"/>
                <w:szCs w:val="24"/>
              </w:rPr>
              <w:t>AKT serine-threonine protein kinase 2 PDB ID: 3D0E</w:t>
            </w:r>
            <w:r w:rsidR="00DE0CD2" w:rsidRPr="007621FF">
              <w:rPr>
                <w:rFonts w:ascii="Times New Roman" w:hAnsi="Times New Roman" w:cs="Times New Roman"/>
                <w:sz w:val="24"/>
                <w:szCs w:val="24"/>
              </w:rPr>
              <w:fldChar w:fldCharType="begin" w:fldLock="1"/>
            </w:r>
            <w:r w:rsidR="00DE0CD2" w:rsidRPr="007621FF">
              <w:rPr>
                <w:rFonts w:ascii="Times New Roman" w:hAnsi="Times New Roman" w:cs="Times New Roman"/>
                <w:sz w:val="24"/>
                <w:szCs w:val="24"/>
              </w:rPr>
              <w:instrText>ADDIN CSL_CITATION {"citationItems":[{"id":"ITEM-1","itemData":{"DOI":"10.1021/jm8004527","ISSN":"0022-2623","author":[{"dropping-particle":"","family":"Heerding","given":"Dirk A.","non-dropping-particle":"","parse-names":false,"suffix":""},{"dropping-particle":"","family":"Rhodes","given":"Nelson","non-dropping-particle":"","parse-names":false,"suffix":""},{"dropping-particle":"","family":"Leber","given":"Jack D.","non-dropping-particle":"","parse-names":false,"suffix":""},{"dropping-particle":"","family":"Clark","given":"Tammy J.","non-dropping-particle":"","parse-names":false,"suffix":""},{"dropping-particle":"","family":"Keenan","given":"Richard M.","non-dropping-particle":"","parse-names":false,"suffix":""},{"dropping-particle":"V.","family":"Lafrance","given":"Louis","non-dropping-particle":"","parse-names":false,"suffix":""},{"dropping-particle":"","family":"Li","given":"Mei","non-dropping-particle":"","parse-names":false,"suffix":""},{"dropping-particle":"","family":"Safonov","given":"Igor G.","non-dropping-particle":"","parse-names":false,"suffix":""},{"dropping-particle":"","family":"Takata","given":"Dennis T.","non-dropping-particle":"","parse-names":false,"suffix":""},{"dropping-particle":"","family":"Venslavsky","given":"Joseph W.","non-dropping-particle":"","parse-names":false,"suffix":""},{"dropping-particle":"","family":"Yamashita","given":"Dennis S.","non-dropping-particle":"","parse-names":false,"suffix":""},{"dropping-particle":"","family":"Choudhry","given":"Anthony E.","non-dropping-particle":"","parse-names":false,"suffix":""},{"dropping-particle":"","family":"Copeland","given":"Robert A.","non-dropping-particle":"","parse-names":false,"suffix":""},{"dropping-particle":"","family":"Lai","given":"Zhihong","non-dropping-particle":"","parse-names":false,"suffix":""},{"dropping-particle":"","family":"Schaber","given":"Michael D.","non-dropping-particle":"","parse-names":false,"suffix":""},{"dropping-particle":"","family":"Tummino","given":"Peter J.","non-dropping-particle":"","parse-names":false,"suffix":""},{"dropping-particle":"","family":"Strum","given":"Susan L.","non-dropping-particle":"","parse-names":false,"suffix":""},{"dropping-particle":"","family":"Wood","given":"Edgar R.","non-dropping-particle":"","parse-names":false,"suffix":""},{"dropping-particle":"","family":"Duckett","given":"Derek R.","non-dropping-particle":"","parse-names":false,"suffix":""},{"dropping-particle":"","family":"Eberwein","given":"Derek","non-dropping-particle":"","parse-names":false,"suffix":""},{"dropping-particle":"","family":"Knick","given":"Victoria B.","non-dropping-particle":"","parse-names":false,"suffix":""},{"dropping-particle":"","family":"Lansing","given":"Timothy J.","non-dropping-particle":"","parse-names":false,"suffix":""},{"dropping-particle":"","family":"McConnell","given":"Randy T.","non-dropping-particle":"","parse-names":false,"suffix":""},{"dropping-particle":"","family":"Zhang","given":"ShuYun","non-dropping-particle":"","parse-names":false,"suffix":""},{"dropping-particle":"","family":"Minthorn","given":"Elisabeth A.","non-dropping-particle":"","parse-names":false,"suffix":""},{"dropping-particle":"","family":"Concha","given":"Nestor O.","non-dropping-particle":"","parse-names":false,"suffix":""},{"dropping-particle":"","family":"Warren","given":"Gregory L.","non-dropping-particle":"","parse-names":false,"suffix":""},{"dropping-particle":"","family":"Kumar","given":"Rakesh","non-dropping-particle":"","parse-names":false,"suffix":""}],"container-title":"Journal of Medicinal Chemistry","id":"ITEM-1","issue":"18","issued":{"date-parts":[["2008","9","25"]]},"page":"5663-5679","title":"Identification of 4-(2-(4-Amino-1,2,5-oxadiazol-3-yl)-1-ethyl-7-{[(3 &lt;i&gt;S&lt;/i&gt; )-3-piperidinylmethyl]oxy}-1 &lt;i&gt;H&lt;/i&gt; -imidazo[4,5- &lt;i&gt;c&lt;/i&gt; ]pyridin-4-yl)-2-methyl-3-butyn-2-ol (GSK690693), a Novel Inhibitor of AKT Kinase","type":"article-journal","volume":"51"},"uris":["http://www.mendeley.com/documents/?uuid=4ed314eb-29f5-36cb-89a8-3c7a76294a81"]}],"mendeley":{"formattedCitation":"&lt;sup&gt;49&lt;/sup&gt;","plainTextFormattedCitation":"49","previouslyFormattedCitation":"&lt;sup&gt;49&lt;/sup&gt;"},"properties":{"noteIndex":0},"schema":"https://github.com/citation-style-language/schema/raw/master/csl-citation.json"}</w:instrText>
            </w:r>
            <w:r w:rsidR="00DE0CD2" w:rsidRPr="007621FF">
              <w:rPr>
                <w:rFonts w:ascii="Times New Roman" w:hAnsi="Times New Roman" w:cs="Times New Roman"/>
                <w:sz w:val="24"/>
                <w:szCs w:val="24"/>
              </w:rPr>
              <w:fldChar w:fldCharType="separate"/>
            </w:r>
            <w:r w:rsidR="00DE0CD2" w:rsidRPr="007621FF">
              <w:rPr>
                <w:rFonts w:ascii="Times New Roman" w:hAnsi="Times New Roman" w:cs="Times New Roman"/>
                <w:noProof/>
                <w:sz w:val="24"/>
                <w:szCs w:val="24"/>
                <w:vertAlign w:val="superscript"/>
              </w:rPr>
              <w:t>49</w:t>
            </w:r>
            <w:r w:rsidR="00DE0CD2"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D49" w14:textId="77777777" w:rsidR="0001339B" w:rsidRPr="007621FF" w:rsidRDefault="0001339B" w:rsidP="00B420E0">
            <w:pPr>
              <w:jc w:val="center"/>
              <w:rPr>
                <w:rFonts w:ascii="Times New Roman" w:hAnsi="Times New Roman" w:cs="Times New Roman"/>
                <w:b/>
                <w:sz w:val="24"/>
                <w:szCs w:val="24"/>
              </w:rPr>
            </w:pPr>
          </w:p>
        </w:tc>
        <w:tc>
          <w:tcPr>
            <w:tcW w:w="2061" w:type="dxa"/>
            <w:gridSpan w:val="4"/>
            <w:tcBorders>
              <w:left w:val="nil"/>
              <w:bottom w:val="single" w:sz="4" w:space="0" w:color="auto"/>
              <w:right w:val="nil"/>
            </w:tcBorders>
            <w:vAlign w:val="center"/>
          </w:tcPr>
          <w:p w14:paraId="71557D4A"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Inhibiting site (BS1)</w:t>
            </w:r>
          </w:p>
        </w:tc>
        <w:tc>
          <w:tcPr>
            <w:tcW w:w="2062" w:type="dxa"/>
            <w:gridSpan w:val="4"/>
            <w:tcBorders>
              <w:left w:val="nil"/>
              <w:bottom w:val="single" w:sz="4" w:space="0" w:color="auto"/>
              <w:right w:val="nil"/>
            </w:tcBorders>
            <w:vAlign w:val="center"/>
          </w:tcPr>
          <w:p w14:paraId="71557D4B"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(BS2)</w:t>
            </w:r>
          </w:p>
        </w:tc>
      </w:tr>
      <w:tr w:rsidR="00DE0CD2" w:rsidRPr="007621FF" w14:paraId="71557D52" w14:textId="77777777" w:rsidTr="00B420E0">
        <w:tc>
          <w:tcPr>
            <w:tcW w:w="456" w:type="dxa"/>
            <w:vMerge/>
            <w:tcBorders>
              <w:top w:val="nil"/>
              <w:left w:val="nil"/>
              <w:bottom w:val="nil"/>
              <w:right w:val="nil"/>
            </w:tcBorders>
            <w:vAlign w:val="center"/>
          </w:tcPr>
          <w:p w14:paraId="71557D4D"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4E"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D4F"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061" w:type="dxa"/>
            <w:gridSpan w:val="4"/>
            <w:tcBorders>
              <w:left w:val="nil"/>
              <w:bottom w:val="nil"/>
              <w:right w:val="nil"/>
            </w:tcBorders>
            <w:vAlign w:val="center"/>
          </w:tcPr>
          <w:p w14:paraId="71557D50"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-7.9</w:t>
            </w:r>
          </w:p>
        </w:tc>
        <w:tc>
          <w:tcPr>
            <w:tcW w:w="2062" w:type="dxa"/>
            <w:gridSpan w:val="4"/>
            <w:tcBorders>
              <w:left w:val="nil"/>
              <w:bottom w:val="nil"/>
              <w:right w:val="nil"/>
            </w:tcBorders>
            <w:vAlign w:val="center"/>
          </w:tcPr>
          <w:p w14:paraId="71557D51"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-7.3</w:t>
            </w:r>
          </w:p>
        </w:tc>
      </w:tr>
      <w:tr w:rsidR="00DE0CD2" w:rsidRPr="007621FF" w14:paraId="71557D58" w14:textId="77777777" w:rsidTr="00B420E0">
        <w:tc>
          <w:tcPr>
            <w:tcW w:w="456" w:type="dxa"/>
            <w:vMerge/>
            <w:tcBorders>
              <w:top w:val="nil"/>
              <w:left w:val="nil"/>
              <w:bottom w:val="nil"/>
              <w:right w:val="nil"/>
            </w:tcBorders>
            <w:vAlign w:val="center"/>
          </w:tcPr>
          <w:p w14:paraId="71557D53"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54"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D55"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061" w:type="dxa"/>
            <w:gridSpan w:val="4"/>
            <w:tcBorders>
              <w:top w:val="nil"/>
              <w:left w:val="nil"/>
              <w:right w:val="nil"/>
            </w:tcBorders>
            <w:vAlign w:val="center"/>
          </w:tcPr>
          <w:p w14:paraId="71557D56"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-7.6</w:t>
            </w:r>
          </w:p>
        </w:tc>
        <w:tc>
          <w:tcPr>
            <w:tcW w:w="2062" w:type="dxa"/>
            <w:gridSpan w:val="4"/>
            <w:tcBorders>
              <w:top w:val="nil"/>
              <w:left w:val="nil"/>
              <w:right w:val="nil"/>
            </w:tcBorders>
            <w:vAlign w:val="center"/>
          </w:tcPr>
          <w:p w14:paraId="71557D57"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-6.9</w:t>
            </w:r>
          </w:p>
        </w:tc>
      </w:tr>
      <w:tr w:rsidR="00DE0CD2" w:rsidRPr="007621FF" w14:paraId="71557D5E" w14:textId="77777777" w:rsidTr="00B420E0">
        <w:tc>
          <w:tcPr>
            <w:tcW w:w="456" w:type="dxa"/>
            <w:vMerge w:val="restart"/>
            <w:tcBorders>
              <w:top w:val="nil"/>
              <w:left w:val="nil"/>
              <w:bottom w:val="nil"/>
              <w:right w:val="nil"/>
            </w:tcBorders>
            <w:vAlign w:val="center"/>
          </w:tcPr>
          <w:p w14:paraId="71557D59"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24</w:t>
            </w:r>
          </w:p>
        </w:tc>
        <w:tc>
          <w:tcPr>
            <w:tcW w:w="3803" w:type="dxa"/>
            <w:vMerge w:val="restart"/>
            <w:tcBorders>
              <w:top w:val="nil"/>
              <w:left w:val="nil"/>
              <w:bottom w:val="nil"/>
              <w:right w:val="nil"/>
            </w:tcBorders>
            <w:vAlign w:val="center"/>
          </w:tcPr>
          <w:p w14:paraId="71557D5A" w14:textId="77777777" w:rsidR="0001339B" w:rsidRPr="007621FF" w:rsidRDefault="0001339B" w:rsidP="00DE0CD2">
            <w:pPr>
              <w:rPr>
                <w:rFonts w:ascii="Times New Roman" w:hAnsi="Times New Roman" w:cs="Times New Roman"/>
                <w:sz w:val="24"/>
                <w:szCs w:val="24"/>
              </w:rPr>
            </w:pPr>
            <w:r w:rsidRPr="007621FF">
              <w:rPr>
                <w:rFonts w:ascii="Times New Roman" w:hAnsi="Times New Roman" w:cs="Times New Roman"/>
                <w:sz w:val="24"/>
                <w:szCs w:val="24"/>
              </w:rPr>
              <w:t>Cyclin-dependent kinase 1 (CDK1) PDB ID: 6GU2</w:t>
            </w:r>
            <w:r w:rsidR="00DE0CD2" w:rsidRPr="007621FF">
              <w:rPr>
                <w:rFonts w:ascii="Times New Roman" w:hAnsi="Times New Roman" w:cs="Times New Roman"/>
                <w:sz w:val="24"/>
                <w:szCs w:val="24"/>
              </w:rPr>
              <w:fldChar w:fldCharType="begin" w:fldLock="1"/>
            </w:r>
            <w:r w:rsidR="00DE0CD2" w:rsidRPr="007621FF">
              <w:rPr>
                <w:rFonts w:ascii="Times New Roman" w:hAnsi="Times New Roman" w:cs="Times New Roman"/>
                <w:sz w:val="24"/>
                <w:szCs w:val="24"/>
              </w:rPr>
              <w:instrText>ADDIN CSL_CITATION {"citationItems":[{"id":"ITEM-1","itemData":{"DOI":"10.1016/j.chembiol.2018.10.015","ISSN":"24519456","author":[{"dropping-particle":"","family":"Wood","given":"Daniel J.","non-dropping-particle":"","parse-names":false,"suffix":""},{"dropping-particle":"","family":"Korolchuk","given":"Svitlana","non-dropping-particle":"","parse-names":false,"suffix":""},{"dropping-particle":"","family":"Tatum","given":"Natalie J.","non-dropping-particle":"","parse-names":false,"suffix":""},{"dropping-particle":"","family":"Wang","given":"Lan-Zhen","non-dropping-particle":"","parse-names":false,"suffix":""},{"dropping-particle":"","family":"Endicott","given":"Jane A.","non-dropping-particle":"","parse-names":false,"suffix":""},{"dropping-particle":"","family":"Noble","given":"Martin E.M.","non-dropping-particle":"","parse-names":false,"suffix":""},{"dropping-particle":"","family":"Martin","given":"Mathew P.","non-dropping-particle":"","parse-names":false,"suffix":""}],"container-title":"Cell Chemical Biology","id":"ITEM-1","issue":"1","issued":{"date-parts":[["2019","1"]]},"page":"121-130.e5","title":"Differences in the Conformational Energy Landscape of CDK1 and CDK2 Suggest a Mechanism for Achieving Selective CDK Inhibition","type":"article-journal","volume":"26"},"uris":["http://www.mendeley.com/documents/?uuid=a30cd43f-4b2d-3719-9e22-9254141114cf"]}],"mendeley":{"formattedCitation":"&lt;sup&gt;50&lt;/sup&gt;","plainTextFormattedCitation":"50","previouslyFormattedCitation":"&lt;sup&gt;50&lt;/sup&gt;"},"properties":{"noteIndex":0},"schema":"https://github.com/citation-style-language/schema/raw/master/csl-citation.json"}</w:instrText>
            </w:r>
            <w:r w:rsidR="00DE0CD2" w:rsidRPr="007621FF">
              <w:rPr>
                <w:rFonts w:ascii="Times New Roman" w:hAnsi="Times New Roman" w:cs="Times New Roman"/>
                <w:sz w:val="24"/>
                <w:szCs w:val="24"/>
              </w:rPr>
              <w:fldChar w:fldCharType="separate"/>
            </w:r>
            <w:r w:rsidR="00DE0CD2" w:rsidRPr="007621FF">
              <w:rPr>
                <w:rFonts w:ascii="Times New Roman" w:hAnsi="Times New Roman" w:cs="Times New Roman"/>
                <w:noProof/>
                <w:sz w:val="24"/>
                <w:szCs w:val="24"/>
                <w:vertAlign w:val="superscript"/>
              </w:rPr>
              <w:t>50</w:t>
            </w:r>
            <w:r w:rsidR="00DE0CD2"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D5B" w14:textId="77777777" w:rsidR="0001339B" w:rsidRPr="007621FF" w:rsidRDefault="0001339B" w:rsidP="00B420E0">
            <w:pPr>
              <w:jc w:val="center"/>
              <w:rPr>
                <w:rFonts w:ascii="Times New Roman" w:hAnsi="Times New Roman" w:cs="Times New Roman"/>
                <w:b/>
                <w:sz w:val="24"/>
                <w:szCs w:val="24"/>
              </w:rPr>
            </w:pPr>
          </w:p>
        </w:tc>
        <w:tc>
          <w:tcPr>
            <w:tcW w:w="2061" w:type="dxa"/>
            <w:gridSpan w:val="4"/>
            <w:tcBorders>
              <w:left w:val="nil"/>
              <w:bottom w:val="single" w:sz="4" w:space="0" w:color="auto"/>
              <w:right w:val="nil"/>
            </w:tcBorders>
            <w:vAlign w:val="center"/>
          </w:tcPr>
          <w:p w14:paraId="71557D5C"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Inhibiting site (BS1)</w:t>
            </w:r>
          </w:p>
        </w:tc>
        <w:tc>
          <w:tcPr>
            <w:tcW w:w="2062" w:type="dxa"/>
            <w:gridSpan w:val="4"/>
            <w:tcBorders>
              <w:left w:val="nil"/>
              <w:bottom w:val="single" w:sz="4" w:space="0" w:color="auto"/>
              <w:right w:val="nil"/>
            </w:tcBorders>
            <w:vAlign w:val="center"/>
          </w:tcPr>
          <w:p w14:paraId="71557D5D"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(BS2)</w:t>
            </w:r>
          </w:p>
        </w:tc>
      </w:tr>
      <w:tr w:rsidR="00DE0CD2" w:rsidRPr="007621FF" w14:paraId="71557D64" w14:textId="77777777" w:rsidTr="00B420E0">
        <w:tc>
          <w:tcPr>
            <w:tcW w:w="456" w:type="dxa"/>
            <w:vMerge/>
            <w:tcBorders>
              <w:top w:val="nil"/>
              <w:left w:val="nil"/>
              <w:bottom w:val="nil"/>
              <w:right w:val="nil"/>
            </w:tcBorders>
            <w:vAlign w:val="center"/>
          </w:tcPr>
          <w:p w14:paraId="71557D5F"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60"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D61"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061" w:type="dxa"/>
            <w:gridSpan w:val="4"/>
            <w:tcBorders>
              <w:left w:val="nil"/>
              <w:bottom w:val="nil"/>
              <w:right w:val="nil"/>
            </w:tcBorders>
            <w:vAlign w:val="center"/>
          </w:tcPr>
          <w:p w14:paraId="71557D62"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-7.8</w:t>
            </w:r>
          </w:p>
        </w:tc>
        <w:tc>
          <w:tcPr>
            <w:tcW w:w="2062" w:type="dxa"/>
            <w:gridSpan w:val="4"/>
            <w:tcBorders>
              <w:left w:val="nil"/>
              <w:bottom w:val="nil"/>
              <w:right w:val="nil"/>
            </w:tcBorders>
            <w:vAlign w:val="center"/>
          </w:tcPr>
          <w:p w14:paraId="71557D63"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-7.4</w:t>
            </w:r>
          </w:p>
        </w:tc>
      </w:tr>
      <w:tr w:rsidR="00DE0CD2" w:rsidRPr="007621FF" w14:paraId="71557D6A" w14:textId="77777777" w:rsidTr="00B420E0">
        <w:tc>
          <w:tcPr>
            <w:tcW w:w="456" w:type="dxa"/>
            <w:vMerge/>
            <w:tcBorders>
              <w:top w:val="nil"/>
              <w:left w:val="nil"/>
              <w:bottom w:val="nil"/>
              <w:right w:val="nil"/>
            </w:tcBorders>
            <w:vAlign w:val="center"/>
          </w:tcPr>
          <w:p w14:paraId="71557D65"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66"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D67"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061" w:type="dxa"/>
            <w:gridSpan w:val="4"/>
            <w:tcBorders>
              <w:top w:val="nil"/>
              <w:left w:val="nil"/>
              <w:right w:val="nil"/>
            </w:tcBorders>
            <w:vAlign w:val="center"/>
          </w:tcPr>
          <w:p w14:paraId="71557D68"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-7.2</w:t>
            </w:r>
          </w:p>
        </w:tc>
        <w:tc>
          <w:tcPr>
            <w:tcW w:w="2062" w:type="dxa"/>
            <w:gridSpan w:val="4"/>
            <w:tcBorders>
              <w:top w:val="nil"/>
              <w:left w:val="nil"/>
              <w:right w:val="nil"/>
            </w:tcBorders>
            <w:vAlign w:val="center"/>
          </w:tcPr>
          <w:p w14:paraId="71557D69"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-6.8</w:t>
            </w:r>
          </w:p>
        </w:tc>
      </w:tr>
      <w:tr w:rsidR="00DE0CD2" w:rsidRPr="007621FF" w14:paraId="71557D6F" w14:textId="77777777" w:rsidTr="00B420E0">
        <w:tc>
          <w:tcPr>
            <w:tcW w:w="456" w:type="dxa"/>
            <w:vMerge w:val="restart"/>
            <w:tcBorders>
              <w:top w:val="nil"/>
              <w:left w:val="nil"/>
              <w:bottom w:val="nil"/>
              <w:right w:val="nil"/>
            </w:tcBorders>
            <w:vAlign w:val="center"/>
          </w:tcPr>
          <w:p w14:paraId="71557D6B"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25</w:t>
            </w:r>
          </w:p>
        </w:tc>
        <w:tc>
          <w:tcPr>
            <w:tcW w:w="3803" w:type="dxa"/>
            <w:vMerge w:val="restart"/>
            <w:tcBorders>
              <w:top w:val="nil"/>
              <w:left w:val="nil"/>
              <w:bottom w:val="nil"/>
              <w:right w:val="nil"/>
            </w:tcBorders>
            <w:vAlign w:val="center"/>
          </w:tcPr>
          <w:p w14:paraId="71557D6C" w14:textId="77777777" w:rsidR="0001339B" w:rsidRPr="007621FF" w:rsidRDefault="0001339B" w:rsidP="00DE0CD2">
            <w:pPr>
              <w:rPr>
                <w:rFonts w:ascii="Times New Roman" w:hAnsi="Times New Roman" w:cs="Times New Roman"/>
                <w:sz w:val="24"/>
                <w:szCs w:val="24"/>
              </w:rPr>
            </w:pPr>
            <w:r w:rsidRPr="007621FF">
              <w:rPr>
                <w:rFonts w:ascii="Times New Roman" w:hAnsi="Times New Roman" w:cs="Times New Roman"/>
                <w:sz w:val="24"/>
                <w:szCs w:val="24"/>
              </w:rPr>
              <w:t>Cyclin-dependent kinase 2 (CDK2) PDB ID: 8FP0</w:t>
            </w:r>
            <w:r w:rsidR="00DE0CD2" w:rsidRPr="007621FF">
              <w:rPr>
                <w:rFonts w:ascii="Times New Roman" w:hAnsi="Times New Roman" w:cs="Times New Roman"/>
                <w:sz w:val="24"/>
                <w:szCs w:val="24"/>
              </w:rPr>
              <w:fldChar w:fldCharType="begin" w:fldLock="1"/>
            </w:r>
            <w:r w:rsidR="00DE0CD2" w:rsidRPr="007621FF">
              <w:rPr>
                <w:rFonts w:ascii="Times New Roman" w:hAnsi="Times New Roman" w:cs="Times New Roman"/>
                <w:sz w:val="24"/>
                <w:szCs w:val="24"/>
              </w:rPr>
              <w:instrText>ADDIN CSL_CITATION {"citationItems":[{"id":"ITEM-1","itemData":{"DOI":"10.1038/s41467-023-38732-x","ISSN":"2041-1723","abstract":"&lt;p&gt; Compared to most ATP-site kinase inhibitors, small molecules that target an allosteric pocket have the potential for improved selectivity due to the often observed lower structural similarity at these distal sites. Despite their promise, relatively few examples of structurally confirmed, high-affinity allosteric kinase inhibitors exist. Cyclin-dependent kinase 2 (CDK2) is a target for many therapeutic indications, including non-hormonal contraception. However, an inhibitor against this kinase with exquisite selectivity has not reached the market because of the structural similarity between CDKs. In this paper, we describe the development and mechanism of action of type III inhibitors that bind CDK2 with nanomolar affinity. Notably, these anthranilic acid inhibitors exhibit a strong negative cooperative relationship with cyclin binding, which remains an underexplored mechanism for CDK2 inhibition. Furthermore, the binding profile of these compounds in both biophysical and cellular assays demonstrate the promise of this series for further development into a therapeutic selective for CDK2 over highly similar kinases like CDK1. The potential of these inhibitors as contraceptive agents is seen by incubation with spermatocyte chromosome spreads from mouse testicular explants, where they recapitulate &lt;italic&gt;Cdk2&lt;/italic&gt; &lt;sup&gt; &lt;italic&gt;-/-&lt;/italic&gt; &lt;/sup&gt; and &lt;italic&gt;Spdya&lt;/italic&gt; &lt;sup&gt; &lt;italic&gt;-/-&lt;/italic&gt; &lt;/sup&gt; phenotypes. &lt;/p&gt;","author":[{"dropping-particle":"","family":"Faber","given":"Erik B.","non-dropping-particle":"","parse-names":false,"suffix":""},{"dropping-particle":"","family":"Sun","given":"Luxin","non-dropping-particle":"","parse-names":false,"suffix":""},{"dropping-particle":"","family":"Tang","given":"Jian","non-dropping-particle":"","parse-names":false,"suffix":""},{"dropping-particle":"","family":"Roberts","given":"Emily","non-dropping-particle":"","parse-names":false,"suffix":""},{"dropping-particle":"","family":"Ganeshkumar","given":"Sornakala","non-dropping-particle":"","parse-names":false,"suffix":""},{"dropping-particle":"","family":"Wang","given":"Nan","non-dropping-particle":"","parse-names":false,"suffix":""},{"dropping-particle":"","family":"Rasmussen","given":"Damien","non-dropping-particle":"","parse-names":false,"suffix":""},{"dropping-particle":"","family":"Majumdar","given":"Abir","non-dropping-particle":"","parse-names":false,"suffix":""},{"dropping-particle":"","family":"Hirsch","given":"Laura E.","non-dropping-particle":"","parse-names":false,"suffix":""},{"dropping-particle":"","family":"John","given":"Kristen","non-dropping-particle":"","parse-names":false,"suffix":""},{"dropping-particle":"","family":"Yang","given":"An","non-dropping-particle":"","parse-names":false,"suffix":""},{"dropping-particle":"","family":"Khalid","given":"Hira","non-dropping-particle":"","parse-names":false,"suffix":""},{"dropping-particle":"","family":"Hawkinson","given":"Jon E.","non-dropping-particle":"","parse-names":false,"suffix":""},{"dropping-particle":"","family":"Levinson","given":"Nicholas M.","non-dropping-particle":"","parse-names":false,"suffix":""},{"dropping-particle":"","family":"Chennathukuzhi","given":"Vargheese","non-dropping-particle":"","parse-names":false,"suffix":""},{"dropping-particle":"","family":"Harki","given":"Daniel A.","non-dropping-particle":"","parse-names":false,"suffix":""},{"dropping-particle":"","family":"Schönbrunn","given":"Ernst","non-dropping-particle":"","parse-names":false,"suffix":""},{"dropping-particle":"","family":"Georg","given":"Gunda I.","non-dropping-particle":"","parse-names":false,"suffix":""}],"container-title":"Nature Communications","id":"ITEM-1","issue":"1","issued":{"date-parts":[["2023","6","3"]]},"page":"3213","title":"Development of allosteric and selective CDK2 inhibitors for contraception with negative cooperativity to cyclin binding","type":"article-journal","volume":"14"},"uris":["http://www.mendeley.com/documents/?uuid=4924b441-5dd9-313a-bec2-7bd0325443e6"]}],"mendeley":{"formattedCitation":"&lt;sup&gt;51&lt;/sup&gt;","plainTextFormattedCitation":"51","previouslyFormattedCitation":"&lt;sup&gt;51&lt;/sup&gt;"},"properties":{"noteIndex":0},"schema":"https://github.com/citation-style-language/schema/raw/master/csl-citation.json"}</w:instrText>
            </w:r>
            <w:r w:rsidR="00DE0CD2" w:rsidRPr="007621FF">
              <w:rPr>
                <w:rFonts w:ascii="Times New Roman" w:hAnsi="Times New Roman" w:cs="Times New Roman"/>
                <w:sz w:val="24"/>
                <w:szCs w:val="24"/>
              </w:rPr>
              <w:fldChar w:fldCharType="separate"/>
            </w:r>
            <w:r w:rsidR="00DE0CD2" w:rsidRPr="007621FF">
              <w:rPr>
                <w:rFonts w:ascii="Times New Roman" w:hAnsi="Times New Roman" w:cs="Times New Roman"/>
                <w:noProof/>
                <w:sz w:val="24"/>
                <w:szCs w:val="24"/>
                <w:vertAlign w:val="superscript"/>
              </w:rPr>
              <w:t>51</w:t>
            </w:r>
            <w:r w:rsidR="00DE0CD2"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D6D" w14:textId="77777777" w:rsidR="0001339B" w:rsidRPr="007621FF" w:rsidRDefault="0001339B" w:rsidP="00B420E0">
            <w:pPr>
              <w:jc w:val="center"/>
              <w:rPr>
                <w:rFonts w:ascii="Times New Roman" w:hAnsi="Times New Roman" w:cs="Times New Roman"/>
                <w:b/>
                <w:sz w:val="24"/>
                <w:szCs w:val="24"/>
              </w:rPr>
            </w:pPr>
          </w:p>
        </w:tc>
        <w:tc>
          <w:tcPr>
            <w:tcW w:w="4123" w:type="dxa"/>
            <w:gridSpan w:val="8"/>
            <w:tcBorders>
              <w:left w:val="nil"/>
              <w:bottom w:val="single" w:sz="4" w:space="0" w:color="auto"/>
              <w:right w:val="nil"/>
            </w:tcBorders>
            <w:vAlign w:val="center"/>
          </w:tcPr>
          <w:p w14:paraId="71557D6E"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Inhibiting site (BS1)</w:t>
            </w:r>
          </w:p>
        </w:tc>
      </w:tr>
      <w:tr w:rsidR="00DE0CD2" w:rsidRPr="007621FF" w14:paraId="71557D74" w14:textId="77777777" w:rsidTr="00B420E0">
        <w:tc>
          <w:tcPr>
            <w:tcW w:w="456" w:type="dxa"/>
            <w:vMerge/>
            <w:tcBorders>
              <w:top w:val="nil"/>
              <w:left w:val="nil"/>
              <w:bottom w:val="nil"/>
              <w:right w:val="nil"/>
            </w:tcBorders>
            <w:vAlign w:val="center"/>
          </w:tcPr>
          <w:p w14:paraId="71557D70"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71"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D72"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4123" w:type="dxa"/>
            <w:gridSpan w:val="8"/>
            <w:tcBorders>
              <w:left w:val="nil"/>
              <w:bottom w:val="nil"/>
              <w:right w:val="nil"/>
            </w:tcBorders>
            <w:vAlign w:val="center"/>
          </w:tcPr>
          <w:p w14:paraId="71557D73"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-8.5</w:t>
            </w:r>
          </w:p>
        </w:tc>
      </w:tr>
      <w:tr w:rsidR="00DE0CD2" w:rsidRPr="007621FF" w14:paraId="71557D79" w14:textId="77777777" w:rsidTr="00B420E0">
        <w:tc>
          <w:tcPr>
            <w:tcW w:w="456" w:type="dxa"/>
            <w:vMerge/>
            <w:tcBorders>
              <w:top w:val="nil"/>
              <w:left w:val="nil"/>
              <w:bottom w:val="nil"/>
              <w:right w:val="nil"/>
            </w:tcBorders>
            <w:vAlign w:val="center"/>
          </w:tcPr>
          <w:p w14:paraId="71557D75"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76"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D77"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4123" w:type="dxa"/>
            <w:gridSpan w:val="8"/>
            <w:tcBorders>
              <w:top w:val="nil"/>
              <w:left w:val="nil"/>
              <w:right w:val="nil"/>
            </w:tcBorders>
            <w:vAlign w:val="center"/>
          </w:tcPr>
          <w:p w14:paraId="71557D78"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-8.1</w:t>
            </w:r>
          </w:p>
        </w:tc>
      </w:tr>
      <w:tr w:rsidR="00DE0CD2" w:rsidRPr="007621FF" w14:paraId="71557D7F" w14:textId="77777777" w:rsidTr="00B420E0">
        <w:tc>
          <w:tcPr>
            <w:tcW w:w="456" w:type="dxa"/>
            <w:vMerge w:val="restart"/>
            <w:tcBorders>
              <w:top w:val="nil"/>
              <w:left w:val="nil"/>
              <w:bottom w:val="nil"/>
              <w:right w:val="nil"/>
            </w:tcBorders>
            <w:vAlign w:val="center"/>
          </w:tcPr>
          <w:p w14:paraId="71557D7A"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26</w:t>
            </w:r>
          </w:p>
        </w:tc>
        <w:tc>
          <w:tcPr>
            <w:tcW w:w="3803" w:type="dxa"/>
            <w:vMerge w:val="restart"/>
            <w:tcBorders>
              <w:top w:val="nil"/>
              <w:left w:val="nil"/>
              <w:bottom w:val="nil"/>
              <w:right w:val="nil"/>
            </w:tcBorders>
            <w:vAlign w:val="center"/>
          </w:tcPr>
          <w:p w14:paraId="71557D7B" w14:textId="77777777" w:rsidR="0001339B" w:rsidRPr="007621FF" w:rsidRDefault="0001339B" w:rsidP="00DE0CD2">
            <w:pPr>
              <w:rPr>
                <w:rFonts w:ascii="Times New Roman" w:hAnsi="Times New Roman" w:cs="Times New Roman"/>
                <w:sz w:val="24"/>
                <w:szCs w:val="24"/>
              </w:rPr>
            </w:pPr>
            <w:r w:rsidRPr="007621FF">
              <w:rPr>
                <w:rFonts w:ascii="Times New Roman" w:hAnsi="Times New Roman" w:cs="Times New Roman"/>
                <w:sz w:val="24"/>
                <w:szCs w:val="24"/>
              </w:rPr>
              <w:t>Cyclin-dependent kinase 6 (CDK6) PDB ID: 5L2T</w:t>
            </w:r>
            <w:r w:rsidR="00DE0CD2" w:rsidRPr="007621FF">
              <w:rPr>
                <w:rFonts w:ascii="Times New Roman" w:hAnsi="Times New Roman" w:cs="Times New Roman"/>
                <w:sz w:val="24"/>
                <w:szCs w:val="24"/>
              </w:rPr>
              <w:fldChar w:fldCharType="begin" w:fldLock="1"/>
            </w:r>
            <w:r w:rsidR="00072229" w:rsidRPr="007621FF">
              <w:rPr>
                <w:rFonts w:ascii="Times New Roman" w:hAnsi="Times New Roman" w:cs="Times New Roman"/>
                <w:sz w:val="24"/>
                <w:szCs w:val="24"/>
              </w:rPr>
              <w:instrText>ADDIN CSL_CITATION {"citationItems":[{"id":"ITEM-1","itemData":{"DOI":"10.1158/1535-7163.MCT-16-0300","ISSN":"1535-7163","abstract":"&lt;p&gt;Therapeutically targeting aberrant intracellular kinase signaling is attractive from a biological perspective but drug development is often hindered by toxicities and inadequate efficacy. Predicting drug behaviors using cellular and animal models is confounded by redundant kinase activities, a lack of unique substrates, and cell-specific signaling networks. Cyclin-dependent kinase (CDK) drugs exemplify this phenomenon because they are reported to target common processes yet have distinct clinical activities. Tumor cell studies of ATP-competitive CDK drugs (dinaciclib, AG-024322, abemaciclib, palbociclib, ribociclib) indicate similar pharmacology while analyses in untransformed cells illuminates significant differences. To resolve this apparent disconnect, drug behaviors are described at the molecular level. Nonkinase binding studies and kinome interaction analysis (recombinant and endogenous kinases) reveal that proteins outside of the CDK family appear to have little role in dinaciclib/palbociclib/ribociclib pharmacology, may contribute for abemaciclib, and confounds AG-024322 analysis. CDK2 and CDK6 cocrystal structures with the drugs identify the molecular interactions responsible for potency and kinase selectivity. Efficient drug binding to the unique hinge architecture of CDKs enables selectivity toward most of the human kinome. Selectivity between CDK family members is achieved through interactions with nonconserved elements of the ATP-binding pocket. Integrating clinical drug exposures into the analysis predicts that both palbociclib and ribociclib are CDK4/6 inhibitors, abemaciclib inhibits CDK4/6/9, and dinaciclib is a broad-spectrum CDK inhibitor (CDK2/3/4/6/9). Understanding the molecular components of potency and selectivity also facilitates rational design of future generations of kinase-directed drugs. Mol Cancer Ther; 15(10); 2273–81. ©2016 AACR.&lt;/p&gt;","author":[{"dropping-particle":"","family":"Chen","given":"Ping","non-dropping-particle":"","parse-names":false,"suffix":""},{"dropping-particle":"V.","family":"Lee","given":"Nathan","non-dropping-particle":"","parse-names":false,"suffix":""},{"dropping-particle":"","family":"Hu","given":"Wenyue","non-dropping-particle":"","parse-names":false,"suffix":""},{"dropping-particle":"","family":"Xu","given":"Meirong","non-dropping-particle":"","parse-names":false,"suffix":""},{"dropping-particle":"","family":"Ferre","given":"Rose Ann","non-dropping-particle":"","parse-names":false,"suffix":""},{"dropping-particle":"","family":"Lam","given":"Hieu","non-dropping-particle":"","parse-names":false,"suffix":""},{"dropping-particle":"","family":"Bergqvist","given":"Simon","non-dropping-particle":"","parse-names":false,"suffix":""},{"dropping-particle":"","family":"Solowiej","given":"James","non-dropping-particle":"","parse-names":false,"suffix":""},{"dropping-particle":"","family":"Diehl","given":"Wade","non-dropping-particle":"","parse-names":false,"suffix":""},{"dropping-particle":"","family":"He","given":"You-Ai","non-dropping-particle":"","parse-names":false,"suffix":""},{"dropping-particle":"","family":"Yu","given":"Xiu","non-dropping-particle":"","parse-names":false,"suffix":""},{"dropping-particle":"","family":"Nagata","given":"Asako","non-dropping-particle":"","parse-names":false,"suffix":""},{"dropping-particle":"","family":"VanArsdale","given":"Todd","non-dropping-particle":"","parse-names":false,"suffix":""},{"dropping-particle":"","family":"Murray","given":"Brion W.","non-dropping-particle":"","parse-names":false,"suffix":""}],"container-title":"Molecular Cancer Therapeutics","id":"ITEM-1","issue":"10","issued":{"date-parts":[["2016","10","1"]]},"page":"2273-2281","title":"Spectrum and Degree of CDK Drug Interactions Predicts Clinical Performance","type":"article-journal","volume":"15"},"uris":["http://www.mendeley.com/documents/?uuid=955d3017-54e8-3469-9c6d-1e98d3dfd2f0"]}],"mendeley":{"formattedCitation":"&lt;sup&gt;52&lt;/sup&gt;","plainTextFormattedCitation":"52","previouslyFormattedCitation":"&lt;sup&gt;52&lt;/sup&gt;"},"properties":{"noteIndex":0},"schema":"https://github.com/citation-style-language/schema/raw/master/csl-citation.json"}</w:instrText>
            </w:r>
            <w:r w:rsidR="00DE0CD2" w:rsidRPr="007621FF">
              <w:rPr>
                <w:rFonts w:ascii="Times New Roman" w:hAnsi="Times New Roman" w:cs="Times New Roman"/>
                <w:sz w:val="24"/>
                <w:szCs w:val="24"/>
              </w:rPr>
              <w:fldChar w:fldCharType="separate"/>
            </w:r>
            <w:r w:rsidR="00DE0CD2" w:rsidRPr="007621FF">
              <w:rPr>
                <w:rFonts w:ascii="Times New Roman" w:hAnsi="Times New Roman" w:cs="Times New Roman"/>
                <w:noProof/>
                <w:sz w:val="24"/>
                <w:szCs w:val="24"/>
                <w:vertAlign w:val="superscript"/>
              </w:rPr>
              <w:t>52</w:t>
            </w:r>
            <w:r w:rsidR="00DE0CD2"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D7C" w14:textId="77777777" w:rsidR="0001339B" w:rsidRPr="007621FF" w:rsidRDefault="0001339B" w:rsidP="00B420E0">
            <w:pPr>
              <w:jc w:val="center"/>
              <w:rPr>
                <w:rFonts w:ascii="Times New Roman" w:hAnsi="Times New Roman" w:cs="Times New Roman"/>
                <w:b/>
                <w:sz w:val="24"/>
                <w:szCs w:val="24"/>
              </w:rPr>
            </w:pPr>
          </w:p>
        </w:tc>
        <w:tc>
          <w:tcPr>
            <w:tcW w:w="2061" w:type="dxa"/>
            <w:gridSpan w:val="4"/>
            <w:tcBorders>
              <w:left w:val="nil"/>
              <w:bottom w:val="single" w:sz="4" w:space="0" w:color="auto"/>
              <w:right w:val="nil"/>
            </w:tcBorders>
            <w:vAlign w:val="center"/>
          </w:tcPr>
          <w:p w14:paraId="71557D7D"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Inhibiting site (BS1)</w:t>
            </w:r>
          </w:p>
        </w:tc>
        <w:tc>
          <w:tcPr>
            <w:tcW w:w="2062" w:type="dxa"/>
            <w:gridSpan w:val="4"/>
            <w:tcBorders>
              <w:left w:val="nil"/>
              <w:bottom w:val="single" w:sz="4" w:space="0" w:color="auto"/>
              <w:right w:val="nil"/>
            </w:tcBorders>
            <w:vAlign w:val="center"/>
          </w:tcPr>
          <w:p w14:paraId="71557D7E"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(BS2)</w:t>
            </w:r>
          </w:p>
        </w:tc>
      </w:tr>
      <w:tr w:rsidR="00DE0CD2" w:rsidRPr="007621FF" w14:paraId="71557D85" w14:textId="77777777" w:rsidTr="00B420E0">
        <w:tc>
          <w:tcPr>
            <w:tcW w:w="456" w:type="dxa"/>
            <w:vMerge/>
            <w:tcBorders>
              <w:top w:val="nil"/>
              <w:left w:val="nil"/>
              <w:bottom w:val="nil"/>
              <w:right w:val="nil"/>
            </w:tcBorders>
            <w:vAlign w:val="center"/>
          </w:tcPr>
          <w:p w14:paraId="71557D80"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81"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D82"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061" w:type="dxa"/>
            <w:gridSpan w:val="4"/>
            <w:tcBorders>
              <w:left w:val="nil"/>
              <w:bottom w:val="nil"/>
              <w:right w:val="nil"/>
            </w:tcBorders>
            <w:vAlign w:val="center"/>
          </w:tcPr>
          <w:p w14:paraId="71557D83"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-7.4</w:t>
            </w:r>
          </w:p>
        </w:tc>
        <w:tc>
          <w:tcPr>
            <w:tcW w:w="2062" w:type="dxa"/>
            <w:gridSpan w:val="4"/>
            <w:tcBorders>
              <w:left w:val="nil"/>
              <w:bottom w:val="nil"/>
              <w:right w:val="nil"/>
            </w:tcBorders>
            <w:vAlign w:val="center"/>
          </w:tcPr>
          <w:p w14:paraId="71557D84"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-6.9</w:t>
            </w:r>
          </w:p>
        </w:tc>
      </w:tr>
      <w:tr w:rsidR="00DE0CD2" w:rsidRPr="007621FF" w14:paraId="71557D8B" w14:textId="77777777" w:rsidTr="00B420E0">
        <w:tc>
          <w:tcPr>
            <w:tcW w:w="456" w:type="dxa"/>
            <w:vMerge/>
            <w:tcBorders>
              <w:top w:val="nil"/>
              <w:left w:val="nil"/>
              <w:bottom w:val="nil"/>
              <w:right w:val="nil"/>
            </w:tcBorders>
            <w:vAlign w:val="center"/>
          </w:tcPr>
          <w:p w14:paraId="71557D86"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87"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D88"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061" w:type="dxa"/>
            <w:gridSpan w:val="4"/>
            <w:tcBorders>
              <w:top w:val="nil"/>
              <w:left w:val="nil"/>
              <w:right w:val="nil"/>
            </w:tcBorders>
            <w:vAlign w:val="center"/>
          </w:tcPr>
          <w:p w14:paraId="71557D89"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-7.7</w:t>
            </w:r>
          </w:p>
        </w:tc>
        <w:tc>
          <w:tcPr>
            <w:tcW w:w="2062" w:type="dxa"/>
            <w:gridSpan w:val="4"/>
            <w:tcBorders>
              <w:top w:val="nil"/>
              <w:left w:val="nil"/>
              <w:right w:val="nil"/>
            </w:tcBorders>
            <w:vAlign w:val="center"/>
          </w:tcPr>
          <w:p w14:paraId="71557D8A" w14:textId="77777777" w:rsidR="0001339B" w:rsidRPr="007621FF" w:rsidRDefault="0001339B" w:rsidP="00B420E0">
            <w:pPr>
              <w:jc w:val="center"/>
              <w:rPr>
                <w:rFonts w:ascii="Times New Roman" w:hAnsi="Times New Roman" w:cs="Times New Roman"/>
                <w:sz w:val="24"/>
                <w:szCs w:val="24"/>
              </w:rPr>
            </w:pPr>
          </w:p>
        </w:tc>
      </w:tr>
      <w:tr w:rsidR="00DE0CD2" w:rsidRPr="007621FF" w14:paraId="71557D90" w14:textId="77777777" w:rsidTr="00B420E0">
        <w:tc>
          <w:tcPr>
            <w:tcW w:w="456" w:type="dxa"/>
            <w:vMerge w:val="restart"/>
            <w:tcBorders>
              <w:top w:val="nil"/>
              <w:left w:val="nil"/>
              <w:bottom w:val="nil"/>
              <w:right w:val="nil"/>
            </w:tcBorders>
            <w:vAlign w:val="center"/>
          </w:tcPr>
          <w:p w14:paraId="71557D8C"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27</w:t>
            </w:r>
          </w:p>
        </w:tc>
        <w:tc>
          <w:tcPr>
            <w:tcW w:w="3803" w:type="dxa"/>
            <w:vMerge w:val="restart"/>
            <w:tcBorders>
              <w:top w:val="nil"/>
              <w:left w:val="nil"/>
              <w:bottom w:val="nil"/>
              <w:right w:val="nil"/>
            </w:tcBorders>
            <w:vAlign w:val="center"/>
          </w:tcPr>
          <w:p w14:paraId="71557D8D" w14:textId="77777777" w:rsidR="0001339B" w:rsidRPr="007621FF" w:rsidRDefault="0001339B" w:rsidP="00072229">
            <w:pPr>
              <w:rPr>
                <w:rFonts w:ascii="Times New Roman" w:hAnsi="Times New Roman" w:cs="Times New Roman"/>
                <w:sz w:val="24"/>
                <w:szCs w:val="24"/>
              </w:rPr>
            </w:pPr>
            <w:r w:rsidRPr="007621FF">
              <w:rPr>
                <w:rFonts w:ascii="Times New Roman" w:hAnsi="Times New Roman" w:cs="Times New Roman"/>
                <w:sz w:val="24"/>
                <w:szCs w:val="24"/>
              </w:rPr>
              <w:t>Anaplastic lymphoma kinase (ALK) PDB ID: 5FTO</w:t>
            </w:r>
            <w:r w:rsidR="00072229" w:rsidRPr="007621FF">
              <w:rPr>
                <w:rFonts w:ascii="Times New Roman" w:hAnsi="Times New Roman" w:cs="Times New Roman"/>
                <w:sz w:val="24"/>
                <w:szCs w:val="24"/>
              </w:rPr>
              <w:fldChar w:fldCharType="begin" w:fldLock="1"/>
            </w:r>
            <w:r w:rsidR="00B909A0" w:rsidRPr="007621FF">
              <w:rPr>
                <w:rFonts w:ascii="Times New Roman" w:hAnsi="Times New Roman" w:cs="Times New Roman"/>
                <w:sz w:val="24"/>
                <w:szCs w:val="24"/>
              </w:rPr>
              <w:instrText>ADDIN CSL_CITATION {"citationItems":[{"id":"ITEM-1","itemData":{"DOI":"10.1021/acs.jmedchem.6b00064","ISSN":"0022-2623","author":[{"dropping-particle":"","family":"Menichincheri","given":"Maria","non-dropping-particle":"","parse-names":false,"suffix":""},{"dropping-particle":"","family":"Ardini","given":"Elena","non-dropping-particle":"","parse-names":false,"suffix":""},{"dropping-particle":"","family":"Magnaghi","given":"Paola","non-dropping-particle":"","parse-names":false,"suffix":""},{"dropping-particle":"","family":"Avanzi","given":"Nilla","non-dropping-particle":"","parse-names":false,"suffix":""},{"dropping-particle":"","family":"Banfi","given":"Patrizia","non-dropping-particle":"","parse-names":false,"suffix":""},{"dropping-particle":"","family":"Bossi","given":"Roberto","non-dropping-particle":"","parse-names":false,"suffix":""},{"dropping-particle":"","family":"Buffa","given":"Laura","non-dropping-particle":"","parse-names":false,"suffix":""},{"dropping-particle":"","family":"Canevari","given":"Giulia","non-dropping-particle":"","parse-names":false,"suffix":""},{"dropping-particle":"","family":"Ceriani","given":"Lucio","non-dropping-particle":"","parse-names":false,"suffix":""},{"dropping-particle":"","family":"Colombo","given":"Maristella","non-dropping-particle":"","parse-names":false,"suffix":""},{"dropping-particle":"","family":"Corti","given":"Luca","non-dropping-particle":"","parse-names":false,"suffix":""},{"dropping-particle":"","family":"Donati","given":"Daniele","non-dropping-particle":"","parse-names":false,"suffix":""},{"dropping-particle":"","family":"Fasolini","given":"Marina","non-dropping-particle":"","parse-names":false,"suffix":""},{"dropping-particle":"","family":"Felder","given":"Eduard","non-dropping-particle":"","parse-names":false,"suffix":""},{"dropping-particle":"","family":"Fiorelli","given":"Claudio","non-dropping-particle":"","parse-names":false,"suffix":""},{"dropping-particle":"","family":"Fiorentini","given":"Francesco","non-dropping-particle":"","parse-names":false,"suffix":""},{"dropping-particle":"","family":"Galvani","given":"Arturo","non-dropping-particle":"","parse-names":false,"suffix":""},{"dropping-particle":"","family":"Isacchi","given":"Antonella","non-dropping-particle":"","parse-names":false,"suffix":""},{"dropping-particle":"","family":"Borgia","given":"Andrea Lombardi","non-dropping-particle":"","parse-names":false,"suffix":""},{"dropping-particle":"","family":"Marchionni","given":"Chiara","non-dropping-particle":"","parse-names":false,"suffix":""},{"dropping-particle":"","family":"Nesi","given":"Marcella","non-dropping-particle":"","parse-names":false,"suffix":""},{"dropping-particle":"","family":"Orrenius","given":"Christian","non-dropping-particle":"","parse-names":false,"suffix":""},{"dropping-particle":"","family":"Panzeri","given":"Achille","non-dropping-particle":"","parse-names":false,"suffix":""},{"dropping-particle":"","family":"Pesenti","given":"Enrico","non-dropping-particle":"","parse-names":false,"suffix":""},{"dropping-particle":"","family":"Rusconi","given":"Luisa","non-dropping-particle":"","parse-names":false,"suffix":""},{"dropping-particle":"","family":"Saccardo","given":"Maria Beatrice","non-dropping-particle":"","parse-names":false,"suffix":""},{"dropping-particle":"","family":"Vanotti","given":"Ermes","non-dropping-particle":"","parse-names":false,"suffix":""},{"dropping-particle":"","family":"Perrone","given":"Ettore","non-dropping-particle":"","parse-names":false,"suffix":""},{"dropping-particle":"","family":"Orsini","given":"Paolo","non-dropping-particle":"","parse-names":false,"suffix":""}],"container-title":"Journal of Medicinal Chemistry","id":"ITEM-1","issue":"7","issued":{"date-parts":[["2016","4","14"]]},"page":"3392-3408","title":"Discovery of Entrectinib: A New 3-Aminoindazole As a Potent Anaplastic Lymphoma Kinase (ALK), c-ros Oncogene 1 Kinase (ROS1), and Pan-Tropomyosin Receptor Kinases (Pan-TRKs) inhibitor","type":"article-journal","volume":"59"},"uris":["http://www.mendeley.com/documents/?uuid=6576c6a5-28fe-3d8c-8c98-43750ffcc993"]}],"mendeley":{"formattedCitation":"&lt;sup&gt;53&lt;/sup&gt;","plainTextFormattedCitation":"53","previouslyFormattedCitation":"&lt;sup&gt;53&lt;/sup&gt;"},"properties":{"noteIndex":0},"schema":"https://github.com/citation-style-language/schema/raw/master/csl-citation.json"}</w:instrText>
            </w:r>
            <w:r w:rsidR="00072229" w:rsidRPr="007621FF">
              <w:rPr>
                <w:rFonts w:ascii="Times New Roman" w:hAnsi="Times New Roman" w:cs="Times New Roman"/>
                <w:sz w:val="24"/>
                <w:szCs w:val="24"/>
              </w:rPr>
              <w:fldChar w:fldCharType="separate"/>
            </w:r>
            <w:r w:rsidR="00072229" w:rsidRPr="007621FF">
              <w:rPr>
                <w:rFonts w:ascii="Times New Roman" w:hAnsi="Times New Roman" w:cs="Times New Roman"/>
                <w:noProof/>
                <w:sz w:val="24"/>
                <w:szCs w:val="24"/>
                <w:vertAlign w:val="superscript"/>
              </w:rPr>
              <w:t>53</w:t>
            </w:r>
            <w:r w:rsidR="00072229"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D8E" w14:textId="77777777" w:rsidR="0001339B" w:rsidRPr="007621FF" w:rsidRDefault="0001339B" w:rsidP="00B420E0">
            <w:pPr>
              <w:jc w:val="center"/>
              <w:rPr>
                <w:rFonts w:ascii="Times New Roman" w:hAnsi="Times New Roman" w:cs="Times New Roman"/>
                <w:b/>
                <w:sz w:val="24"/>
                <w:szCs w:val="24"/>
              </w:rPr>
            </w:pPr>
          </w:p>
        </w:tc>
        <w:tc>
          <w:tcPr>
            <w:tcW w:w="4123" w:type="dxa"/>
            <w:gridSpan w:val="8"/>
            <w:tcBorders>
              <w:left w:val="nil"/>
              <w:bottom w:val="single" w:sz="4" w:space="0" w:color="auto"/>
              <w:right w:val="nil"/>
            </w:tcBorders>
            <w:vAlign w:val="center"/>
          </w:tcPr>
          <w:p w14:paraId="71557D8F"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Inhibiting site (BS1)</w:t>
            </w:r>
          </w:p>
        </w:tc>
      </w:tr>
      <w:tr w:rsidR="00DE0CD2" w:rsidRPr="007621FF" w14:paraId="71557D95" w14:textId="77777777" w:rsidTr="00B420E0">
        <w:tc>
          <w:tcPr>
            <w:tcW w:w="456" w:type="dxa"/>
            <w:vMerge/>
            <w:tcBorders>
              <w:top w:val="nil"/>
              <w:left w:val="nil"/>
              <w:bottom w:val="nil"/>
              <w:right w:val="nil"/>
            </w:tcBorders>
            <w:vAlign w:val="center"/>
          </w:tcPr>
          <w:p w14:paraId="71557D91"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92"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D93"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4123" w:type="dxa"/>
            <w:gridSpan w:val="8"/>
            <w:tcBorders>
              <w:left w:val="nil"/>
              <w:bottom w:val="nil"/>
              <w:right w:val="nil"/>
            </w:tcBorders>
            <w:vAlign w:val="center"/>
          </w:tcPr>
          <w:p w14:paraId="71557D94"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-7.4</w:t>
            </w:r>
          </w:p>
        </w:tc>
      </w:tr>
      <w:tr w:rsidR="00DE0CD2" w:rsidRPr="007621FF" w14:paraId="71557D9A" w14:textId="77777777" w:rsidTr="00BC5192">
        <w:tc>
          <w:tcPr>
            <w:tcW w:w="456" w:type="dxa"/>
            <w:vMerge/>
            <w:tcBorders>
              <w:top w:val="nil"/>
              <w:left w:val="nil"/>
              <w:bottom w:val="nil"/>
              <w:right w:val="nil"/>
            </w:tcBorders>
            <w:vAlign w:val="center"/>
          </w:tcPr>
          <w:p w14:paraId="71557D96"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97"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D98"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4123" w:type="dxa"/>
            <w:gridSpan w:val="8"/>
            <w:tcBorders>
              <w:top w:val="nil"/>
              <w:left w:val="nil"/>
              <w:right w:val="nil"/>
            </w:tcBorders>
            <w:vAlign w:val="center"/>
          </w:tcPr>
          <w:p w14:paraId="71557D99"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-8.0</w:t>
            </w:r>
          </w:p>
        </w:tc>
      </w:tr>
      <w:tr w:rsidR="00DE0CD2" w:rsidRPr="007621FF" w14:paraId="71557DA1" w14:textId="77777777" w:rsidTr="00B420E0">
        <w:tc>
          <w:tcPr>
            <w:tcW w:w="456" w:type="dxa"/>
            <w:vMerge w:val="restart"/>
            <w:tcBorders>
              <w:top w:val="nil"/>
              <w:left w:val="nil"/>
              <w:bottom w:val="nil"/>
              <w:right w:val="nil"/>
            </w:tcBorders>
            <w:vAlign w:val="center"/>
          </w:tcPr>
          <w:p w14:paraId="71557D9B" w14:textId="77777777" w:rsidR="0001339B"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28</w:t>
            </w:r>
          </w:p>
        </w:tc>
        <w:tc>
          <w:tcPr>
            <w:tcW w:w="3803" w:type="dxa"/>
            <w:vMerge w:val="restart"/>
            <w:tcBorders>
              <w:top w:val="nil"/>
              <w:left w:val="nil"/>
              <w:bottom w:val="nil"/>
              <w:right w:val="nil"/>
            </w:tcBorders>
            <w:vAlign w:val="center"/>
          </w:tcPr>
          <w:p w14:paraId="71557D9C" w14:textId="77777777" w:rsidR="001B72A5" w:rsidRPr="007621FF" w:rsidRDefault="0001339B" w:rsidP="00B909A0">
            <w:pPr>
              <w:rPr>
                <w:rFonts w:ascii="Times New Roman" w:hAnsi="Times New Roman" w:cs="Times New Roman"/>
                <w:sz w:val="24"/>
                <w:szCs w:val="24"/>
              </w:rPr>
            </w:pPr>
            <w:r w:rsidRPr="007621FF">
              <w:rPr>
                <w:rFonts w:ascii="Times New Roman" w:hAnsi="Times New Roman" w:cs="Times New Roman"/>
                <w:sz w:val="24"/>
                <w:szCs w:val="24"/>
              </w:rPr>
              <w:t>Proto-oncogene tyrosine-protein kinase (ROS1) PDB ID: 3ZBF</w:t>
            </w:r>
            <w:r w:rsidR="00B909A0" w:rsidRPr="007621FF">
              <w:rPr>
                <w:rFonts w:ascii="Times New Roman" w:hAnsi="Times New Roman" w:cs="Times New Roman"/>
                <w:sz w:val="24"/>
                <w:szCs w:val="24"/>
              </w:rPr>
              <w:fldChar w:fldCharType="begin" w:fldLock="1"/>
            </w:r>
            <w:r w:rsidR="00B909A0" w:rsidRPr="007621FF">
              <w:rPr>
                <w:rFonts w:ascii="Times New Roman" w:hAnsi="Times New Roman" w:cs="Times New Roman"/>
                <w:sz w:val="24"/>
                <w:szCs w:val="24"/>
              </w:rPr>
              <w:instrText>ADDIN CSL_CITATION {"citationItems":[{"id":"ITEM-1","itemData":{"DOI":"10.1056/NEJMoa1215530","ISSN":"0028-4793","author":[{"dropping-particle":"","family":"Awad","given":"Mark M.","non-dropping-particle":"","parse-names":false,"suffix":""},{"dropping-particle":"","family":"Katayama","given":"Ryohei","non-dropping-particle":"","parse-names":false,"suffix":""},{"dropping-particle":"","family":"McTigue","given":"Michele","non-dropping-particle":"","parse-names":false,"suffix":""},{"dropping-particle":"","family":"Liu","given":"Wei","non-dropping-particle":"","parse-names":false,"suffix":""},{"dropping-particle":"","family":"Deng","given":"Ya-Li","non-dropping-particle":"","parse-names":false,"suffix":""},{"dropping-particle":"","family":"Brooun","given":"Alexei","non-dropping-particle":"","parse-names":false,"suffix":""},{"dropping-particle":"","family":"Friboulet","given":"Luc","non-dropping-particle":"","parse-names":false,"suffix":""},{"dropping-particle":"","family":"Huang","given":"Donghui","non-dropping-particle":"","parse-names":false,"suffix":""},{"dropping-particle":"","family":"Falk","given":"Matthew D.","non-dropping-particle":"","parse-names":false,"suffix":""},{"dropping-particle":"","family":"Timofeevski","given":"Sergei","non-dropping-particle":"","parse-names":false,"suffix":""},{"dropping-particle":"","family":"Wilner","given":"Keith D.","non-dropping-particle":"","parse-names":false,"suffix":""},{"dropping-particle":"","family":"Lockerman","given":"Elizabeth L.","non-dropping-particle":"","parse-names":false,"suffix":""},{"dropping-particle":"","family":"Khan","given":"Tahsin M.","non-dropping-particle":"","parse-names":false,"suffix":""},{"dropping-particle":"","family":"Mahmood","given":"Sidra","non-dropping-particle":"","parse-names":false,"suffix":""},{"dropping-particle":"","family":"Gainor","given":"Justin F.","non-dropping-particle":"","parse-names":false,"suffix":""},{"dropping-particle":"","family":"Digumarthy","given":"Subba R.","non-dropping-particle":"","parse-names":false,"suffix":""},{"dropping-particle":"","family":"Stone","given":"James R.","non-dropping-particle":"","parse-names":false,"suffix":""},{"dropping-particle":"","family":"Mino-Kenudson","given":"Mari","non-dropping-particle":"","parse-names":false,"suffix":""},{"dropping-particle":"","family":"Christensen","given":"James G.","non-dropping-particle":"","parse-names":false,"suffix":""},{"dropping-particle":"","family":"Iafrate","given":"A. John","non-dropping-particle":"","parse-names":false,"suffix":""},{"dropping-particle":"","family":"Engelman","given":"Jeffrey A.","non-dropping-particle":"","parse-names":false,"suffix":""},{"dropping-particle":"","family":"Shaw","given":"Alice T.","non-dropping-particle":"","parse-names":false,"suffix":""}],"container-title":"New England Journal of Medicine","id":"ITEM-1","issue":"25","issued":{"date-parts":[["2013","6","20"]]},"page":"2395-2401","title":"Acquired Resistance to Crizotinib from a Mutation in &lt;i&gt;CD74&lt;/i&gt; – &lt;i&gt;ROS1&lt;/i&gt;","type":"article-journal","volume":"368"},"uris":["http://www.mendeley.com/documents/?uuid=5da6233c-e688-3f6b-b5df-d2d74b9f5d5a"]}],"mendeley":{"formattedCitation":"&lt;sup&gt;54&lt;/sup&gt;","plainTextFormattedCitation":"54","previouslyFormattedCitation":"&lt;sup&gt;54&lt;/sup&gt;"},"properties":{"noteIndex":0},"schema":"https://github.com/citation-style-language/schema/raw/master/csl-citation.json"}</w:instrText>
            </w:r>
            <w:r w:rsidR="00B909A0" w:rsidRPr="007621FF">
              <w:rPr>
                <w:rFonts w:ascii="Times New Roman" w:hAnsi="Times New Roman" w:cs="Times New Roman"/>
                <w:sz w:val="24"/>
                <w:szCs w:val="24"/>
              </w:rPr>
              <w:fldChar w:fldCharType="separate"/>
            </w:r>
            <w:r w:rsidR="00B909A0" w:rsidRPr="007621FF">
              <w:rPr>
                <w:rFonts w:ascii="Times New Roman" w:hAnsi="Times New Roman" w:cs="Times New Roman"/>
                <w:noProof/>
                <w:sz w:val="24"/>
                <w:szCs w:val="24"/>
                <w:vertAlign w:val="superscript"/>
              </w:rPr>
              <w:t>54</w:t>
            </w:r>
            <w:r w:rsidR="00B909A0"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D9D" w14:textId="77777777" w:rsidR="0001339B" w:rsidRPr="007621FF" w:rsidRDefault="0001339B" w:rsidP="00B420E0">
            <w:pPr>
              <w:jc w:val="center"/>
              <w:rPr>
                <w:rFonts w:ascii="Times New Roman" w:hAnsi="Times New Roman" w:cs="Times New Roman"/>
                <w:b/>
                <w:sz w:val="24"/>
                <w:szCs w:val="24"/>
              </w:rPr>
            </w:pPr>
          </w:p>
        </w:tc>
        <w:tc>
          <w:tcPr>
            <w:tcW w:w="2061" w:type="dxa"/>
            <w:gridSpan w:val="4"/>
            <w:tcBorders>
              <w:left w:val="nil"/>
              <w:bottom w:val="single" w:sz="4" w:space="0" w:color="auto"/>
              <w:right w:val="nil"/>
            </w:tcBorders>
            <w:vAlign w:val="center"/>
          </w:tcPr>
          <w:p w14:paraId="71557D9E"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Inhibiting site (BS1)</w:t>
            </w:r>
          </w:p>
          <w:p w14:paraId="71557D9F" w14:textId="77777777" w:rsidR="0001339B" w:rsidRPr="007621FF" w:rsidRDefault="0001339B" w:rsidP="00B420E0">
            <w:pPr>
              <w:jc w:val="center"/>
              <w:rPr>
                <w:rFonts w:ascii="Times New Roman" w:hAnsi="Times New Roman" w:cs="Times New Roman"/>
                <w:sz w:val="24"/>
                <w:szCs w:val="24"/>
              </w:rPr>
            </w:pPr>
          </w:p>
        </w:tc>
        <w:tc>
          <w:tcPr>
            <w:tcW w:w="2062" w:type="dxa"/>
            <w:gridSpan w:val="4"/>
            <w:tcBorders>
              <w:left w:val="nil"/>
              <w:bottom w:val="single" w:sz="4" w:space="0" w:color="auto"/>
              <w:right w:val="nil"/>
            </w:tcBorders>
            <w:vAlign w:val="center"/>
          </w:tcPr>
          <w:p w14:paraId="71557DA0"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(BS2)</w:t>
            </w:r>
          </w:p>
        </w:tc>
      </w:tr>
      <w:tr w:rsidR="00DE0CD2" w:rsidRPr="007621FF" w14:paraId="71557DA7" w14:textId="77777777" w:rsidTr="00B420E0">
        <w:tc>
          <w:tcPr>
            <w:tcW w:w="456" w:type="dxa"/>
            <w:vMerge/>
            <w:tcBorders>
              <w:top w:val="nil"/>
              <w:left w:val="nil"/>
              <w:bottom w:val="nil"/>
              <w:right w:val="nil"/>
            </w:tcBorders>
            <w:vAlign w:val="center"/>
          </w:tcPr>
          <w:p w14:paraId="71557DA2"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A3" w14:textId="77777777" w:rsidR="0001339B" w:rsidRPr="007621FF" w:rsidRDefault="0001339B"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DA4"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061" w:type="dxa"/>
            <w:gridSpan w:val="4"/>
            <w:tcBorders>
              <w:left w:val="nil"/>
              <w:bottom w:val="nil"/>
              <w:right w:val="nil"/>
            </w:tcBorders>
            <w:vAlign w:val="center"/>
          </w:tcPr>
          <w:p w14:paraId="71557DA5"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-7.6</w:t>
            </w:r>
          </w:p>
        </w:tc>
        <w:tc>
          <w:tcPr>
            <w:tcW w:w="2062" w:type="dxa"/>
            <w:gridSpan w:val="4"/>
            <w:tcBorders>
              <w:left w:val="nil"/>
              <w:bottom w:val="nil"/>
              <w:right w:val="nil"/>
            </w:tcBorders>
            <w:vAlign w:val="center"/>
          </w:tcPr>
          <w:p w14:paraId="71557DA6"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-7.1</w:t>
            </w:r>
          </w:p>
        </w:tc>
      </w:tr>
      <w:tr w:rsidR="00DE0CD2" w:rsidRPr="007621FF" w14:paraId="71557DAD" w14:textId="77777777" w:rsidTr="00BC5192">
        <w:tc>
          <w:tcPr>
            <w:tcW w:w="456" w:type="dxa"/>
            <w:vMerge/>
            <w:tcBorders>
              <w:top w:val="nil"/>
              <w:left w:val="nil"/>
              <w:bottom w:val="nil"/>
              <w:right w:val="nil"/>
            </w:tcBorders>
            <w:vAlign w:val="center"/>
          </w:tcPr>
          <w:p w14:paraId="71557DA8" w14:textId="77777777" w:rsidR="0001339B" w:rsidRPr="007621FF" w:rsidRDefault="0001339B"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A9" w14:textId="77777777" w:rsidR="0001339B" w:rsidRPr="007621FF" w:rsidRDefault="0001339B"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DAA"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061" w:type="dxa"/>
            <w:gridSpan w:val="4"/>
            <w:tcBorders>
              <w:top w:val="nil"/>
              <w:left w:val="nil"/>
              <w:right w:val="nil"/>
            </w:tcBorders>
            <w:vAlign w:val="center"/>
          </w:tcPr>
          <w:p w14:paraId="71557DAB"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-6.4</w:t>
            </w:r>
          </w:p>
        </w:tc>
        <w:tc>
          <w:tcPr>
            <w:tcW w:w="2062" w:type="dxa"/>
            <w:gridSpan w:val="4"/>
            <w:tcBorders>
              <w:top w:val="nil"/>
              <w:left w:val="nil"/>
              <w:right w:val="nil"/>
            </w:tcBorders>
            <w:vAlign w:val="center"/>
          </w:tcPr>
          <w:p w14:paraId="71557DAC"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-6.9</w:t>
            </w:r>
          </w:p>
        </w:tc>
      </w:tr>
      <w:tr w:rsidR="00DE0CD2" w:rsidRPr="007621FF" w14:paraId="71557DB4" w14:textId="77777777" w:rsidTr="00BC5192">
        <w:tc>
          <w:tcPr>
            <w:tcW w:w="456" w:type="dxa"/>
            <w:vMerge w:val="restart"/>
            <w:tcBorders>
              <w:top w:val="nil"/>
              <w:left w:val="nil"/>
              <w:right w:val="nil"/>
            </w:tcBorders>
            <w:vAlign w:val="center"/>
          </w:tcPr>
          <w:p w14:paraId="71557DAE" w14:textId="77777777" w:rsidR="00B420E0" w:rsidRPr="007621FF" w:rsidRDefault="00292461" w:rsidP="00C77C11">
            <w:pPr>
              <w:rPr>
                <w:rFonts w:ascii="Times New Roman" w:hAnsi="Times New Roman" w:cs="Times New Roman"/>
                <w:sz w:val="24"/>
                <w:szCs w:val="24"/>
              </w:rPr>
            </w:pPr>
            <w:r w:rsidRPr="007621FF">
              <w:rPr>
                <w:rFonts w:ascii="Times New Roman" w:hAnsi="Times New Roman" w:cs="Times New Roman"/>
                <w:sz w:val="24"/>
                <w:szCs w:val="24"/>
              </w:rPr>
              <w:t>29</w:t>
            </w:r>
          </w:p>
        </w:tc>
        <w:tc>
          <w:tcPr>
            <w:tcW w:w="3803" w:type="dxa"/>
            <w:vMerge w:val="restart"/>
            <w:tcBorders>
              <w:top w:val="nil"/>
              <w:left w:val="nil"/>
              <w:right w:val="nil"/>
            </w:tcBorders>
            <w:vAlign w:val="center"/>
          </w:tcPr>
          <w:p w14:paraId="71557DAF" w14:textId="77777777" w:rsidR="00B420E0" w:rsidRPr="007621FF" w:rsidRDefault="00B420E0" w:rsidP="00B909A0">
            <w:pPr>
              <w:rPr>
                <w:rFonts w:ascii="Times New Roman" w:hAnsi="Times New Roman" w:cs="Times New Roman"/>
                <w:sz w:val="24"/>
                <w:szCs w:val="24"/>
              </w:rPr>
            </w:pPr>
            <w:r w:rsidRPr="007621FF">
              <w:rPr>
                <w:rFonts w:ascii="Times New Roman" w:hAnsi="Times New Roman" w:cs="Times New Roman"/>
                <w:sz w:val="24"/>
                <w:szCs w:val="24"/>
              </w:rPr>
              <w:t>Programmed cell death 1 ligand 1 (PD-L1) PDB ID: 5J89</w:t>
            </w:r>
            <w:r w:rsidR="00B909A0" w:rsidRPr="007621FF">
              <w:rPr>
                <w:rFonts w:ascii="Times New Roman" w:hAnsi="Times New Roman" w:cs="Times New Roman"/>
                <w:sz w:val="24"/>
                <w:szCs w:val="24"/>
              </w:rPr>
              <w:fldChar w:fldCharType="begin" w:fldLock="1"/>
            </w:r>
            <w:r w:rsidR="00B909A0" w:rsidRPr="007621FF">
              <w:rPr>
                <w:rFonts w:ascii="Times New Roman" w:hAnsi="Times New Roman" w:cs="Times New Roman"/>
                <w:sz w:val="24"/>
                <w:szCs w:val="24"/>
              </w:rPr>
              <w:instrText>ADDIN CSL_CITATION {"citationItems":[{"id":"ITEM-1","itemData":{"DOI":"10.18632/oncotarget.8730","ISSN":"1949-2553","author":[{"dropping-particle":"","family":"Zak","given":"Krzysztof M.","non-dropping-particle":"","parse-names":false,"suffix":""},{"dropping-particle":"","family":"Grudnik","given":"Przemyslaw","non-dropping-particle":"","parse-names":false,"suffix":""},{"dropping-particle":"","family":"Guzik","given":"Katarzyna","non-dropping-particle":"","parse-names":false,"suffix":""},{"dropping-particle":"","family":"Zieba","given":"Bartosz J.","non-dropping-particle":"","parse-names":false,"suffix":""},{"dropping-particle":"","family":"Musielak","given":"Bogdan","non-dropping-particle":"","parse-names":false,"suffix":""},{"dropping-particle":"","family":"Dömling","given":"Alexander","non-dropping-particle":"","parse-names":false,"suffix":""},{"dropping-particle":"","family":"Dubin","given":"Grzegorz","non-dropping-particle":"","parse-names":false,"suffix":""},{"dropping-particle":"","family":"Holak","given":"Tad A.","non-dropping-particle":"","parse-names":false,"suffix":""}],"container-title":"Oncotarget","id":"ITEM-1","issue":"21","issued":{"date-parts":[["2016","5","24"]]},"page":"30323-30335","title":"Structural basis for small molecule targeting of the programmed death ligand 1 (PD-L1)","type":"article-journal","volume":"7"},"uris":["http://www.mendeley.com/documents/?uuid=89cedca3-28c0-3209-8c8b-0fa400831a74"]}],"mendeley":{"formattedCitation":"&lt;sup&gt;55&lt;/sup&gt;","plainTextFormattedCitation":"55","previouslyFormattedCitation":"&lt;sup&gt;55&lt;/sup&gt;"},"properties":{"noteIndex":0},"schema":"https://github.com/citation-style-language/schema/raw/master/csl-citation.json"}</w:instrText>
            </w:r>
            <w:r w:rsidR="00B909A0" w:rsidRPr="007621FF">
              <w:rPr>
                <w:rFonts w:ascii="Times New Roman" w:hAnsi="Times New Roman" w:cs="Times New Roman"/>
                <w:sz w:val="24"/>
                <w:szCs w:val="24"/>
              </w:rPr>
              <w:fldChar w:fldCharType="separate"/>
            </w:r>
            <w:r w:rsidR="00B909A0" w:rsidRPr="007621FF">
              <w:rPr>
                <w:rFonts w:ascii="Times New Roman" w:hAnsi="Times New Roman" w:cs="Times New Roman"/>
                <w:noProof/>
                <w:sz w:val="24"/>
                <w:szCs w:val="24"/>
                <w:vertAlign w:val="superscript"/>
              </w:rPr>
              <w:t>55</w:t>
            </w:r>
            <w:r w:rsidR="00B909A0" w:rsidRPr="007621FF">
              <w:rPr>
                <w:rFonts w:ascii="Times New Roman" w:hAnsi="Times New Roman" w:cs="Times New Roman"/>
                <w:sz w:val="24"/>
                <w:szCs w:val="24"/>
              </w:rPr>
              <w:fldChar w:fldCharType="end"/>
            </w:r>
          </w:p>
        </w:tc>
        <w:tc>
          <w:tcPr>
            <w:tcW w:w="968" w:type="dxa"/>
            <w:tcBorders>
              <w:top w:val="nil"/>
              <w:left w:val="nil"/>
              <w:bottom w:val="single" w:sz="4" w:space="0" w:color="auto"/>
              <w:right w:val="nil"/>
            </w:tcBorders>
            <w:vAlign w:val="center"/>
          </w:tcPr>
          <w:p w14:paraId="71557DB0" w14:textId="77777777" w:rsidR="00B420E0" w:rsidRPr="007621FF" w:rsidRDefault="00B420E0" w:rsidP="00C77C11">
            <w:pPr>
              <w:jc w:val="center"/>
              <w:rPr>
                <w:rFonts w:ascii="Times New Roman" w:hAnsi="Times New Roman" w:cs="Times New Roman"/>
                <w:b/>
                <w:sz w:val="24"/>
                <w:szCs w:val="24"/>
              </w:rPr>
            </w:pPr>
          </w:p>
        </w:tc>
        <w:tc>
          <w:tcPr>
            <w:tcW w:w="1374" w:type="dxa"/>
            <w:gridSpan w:val="2"/>
            <w:tcBorders>
              <w:top w:val="nil"/>
              <w:left w:val="nil"/>
              <w:bottom w:val="single" w:sz="4" w:space="0" w:color="auto"/>
              <w:right w:val="nil"/>
            </w:tcBorders>
            <w:vAlign w:val="center"/>
          </w:tcPr>
          <w:p w14:paraId="71557DB1" w14:textId="77777777" w:rsidR="00B420E0" w:rsidRPr="007621FF" w:rsidRDefault="00B420E0" w:rsidP="00B420E0">
            <w:pPr>
              <w:jc w:val="center"/>
              <w:rPr>
                <w:rFonts w:ascii="Times New Roman" w:hAnsi="Times New Roman" w:cs="Times New Roman"/>
                <w:sz w:val="24"/>
                <w:szCs w:val="24"/>
              </w:rPr>
            </w:pPr>
            <w:r w:rsidRPr="007621FF">
              <w:rPr>
                <w:rFonts w:ascii="Times New Roman" w:hAnsi="Times New Roman" w:cs="Times New Roman"/>
                <w:sz w:val="24"/>
                <w:szCs w:val="24"/>
              </w:rPr>
              <w:t>Inhibiting site (BS1)</w:t>
            </w:r>
          </w:p>
        </w:tc>
        <w:tc>
          <w:tcPr>
            <w:tcW w:w="1374" w:type="dxa"/>
            <w:gridSpan w:val="4"/>
            <w:tcBorders>
              <w:top w:val="nil"/>
              <w:left w:val="nil"/>
              <w:bottom w:val="single" w:sz="4" w:space="0" w:color="auto"/>
              <w:right w:val="nil"/>
            </w:tcBorders>
            <w:vAlign w:val="center"/>
          </w:tcPr>
          <w:p w14:paraId="71557DB2" w14:textId="77777777" w:rsidR="00B420E0" w:rsidRPr="007621FF" w:rsidRDefault="00B420E0" w:rsidP="00C77C11">
            <w:pPr>
              <w:jc w:val="center"/>
              <w:rPr>
                <w:rFonts w:ascii="Times New Roman" w:hAnsi="Times New Roman" w:cs="Times New Roman"/>
                <w:sz w:val="24"/>
                <w:szCs w:val="24"/>
              </w:rPr>
            </w:pPr>
            <w:r w:rsidRPr="007621FF">
              <w:rPr>
                <w:rFonts w:ascii="Times New Roman" w:hAnsi="Times New Roman" w:cs="Times New Roman"/>
                <w:sz w:val="24"/>
                <w:szCs w:val="24"/>
              </w:rPr>
              <w:t>Non-inhibiting site (BS2)</w:t>
            </w:r>
          </w:p>
        </w:tc>
        <w:tc>
          <w:tcPr>
            <w:tcW w:w="1375" w:type="dxa"/>
            <w:gridSpan w:val="2"/>
            <w:tcBorders>
              <w:top w:val="nil"/>
              <w:left w:val="nil"/>
              <w:bottom w:val="single" w:sz="4" w:space="0" w:color="auto"/>
              <w:right w:val="nil"/>
            </w:tcBorders>
            <w:vAlign w:val="center"/>
          </w:tcPr>
          <w:p w14:paraId="71557DB3" w14:textId="77777777" w:rsidR="00B420E0" w:rsidRPr="007621FF" w:rsidRDefault="00B420E0" w:rsidP="00C77C11">
            <w:pPr>
              <w:jc w:val="center"/>
              <w:rPr>
                <w:rFonts w:ascii="Times New Roman" w:hAnsi="Times New Roman" w:cs="Times New Roman"/>
                <w:sz w:val="24"/>
                <w:szCs w:val="24"/>
              </w:rPr>
            </w:pPr>
            <w:r w:rsidRPr="007621FF">
              <w:rPr>
                <w:rFonts w:ascii="Times New Roman" w:hAnsi="Times New Roman" w:cs="Times New Roman"/>
                <w:sz w:val="24"/>
                <w:szCs w:val="24"/>
              </w:rPr>
              <w:t>Non-inhibiting site (BS3)</w:t>
            </w:r>
          </w:p>
        </w:tc>
      </w:tr>
      <w:tr w:rsidR="00DE0CD2" w:rsidRPr="007621FF" w14:paraId="71557DBB" w14:textId="77777777" w:rsidTr="00BC5192">
        <w:tc>
          <w:tcPr>
            <w:tcW w:w="456" w:type="dxa"/>
            <w:vMerge/>
            <w:tcBorders>
              <w:top w:val="nil"/>
              <w:left w:val="nil"/>
              <w:right w:val="nil"/>
            </w:tcBorders>
            <w:vAlign w:val="center"/>
          </w:tcPr>
          <w:p w14:paraId="71557DB5" w14:textId="77777777" w:rsidR="00B420E0" w:rsidRPr="007621FF" w:rsidRDefault="00B420E0" w:rsidP="00B420E0">
            <w:pPr>
              <w:rPr>
                <w:rFonts w:ascii="Times New Roman" w:hAnsi="Times New Roman" w:cs="Times New Roman"/>
                <w:sz w:val="24"/>
                <w:szCs w:val="24"/>
              </w:rPr>
            </w:pPr>
          </w:p>
        </w:tc>
        <w:tc>
          <w:tcPr>
            <w:tcW w:w="3803" w:type="dxa"/>
            <w:vMerge/>
            <w:tcBorders>
              <w:top w:val="nil"/>
              <w:left w:val="nil"/>
              <w:right w:val="nil"/>
            </w:tcBorders>
            <w:vAlign w:val="center"/>
          </w:tcPr>
          <w:p w14:paraId="71557DB6" w14:textId="77777777" w:rsidR="00B420E0" w:rsidRPr="007621FF" w:rsidRDefault="00B420E0" w:rsidP="00B420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DB7" w14:textId="77777777" w:rsidR="00B420E0" w:rsidRPr="007621FF" w:rsidRDefault="00B420E0"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1374" w:type="dxa"/>
            <w:gridSpan w:val="2"/>
            <w:tcBorders>
              <w:top w:val="single" w:sz="4" w:space="0" w:color="auto"/>
              <w:left w:val="nil"/>
              <w:bottom w:val="nil"/>
              <w:right w:val="nil"/>
            </w:tcBorders>
            <w:vAlign w:val="center"/>
          </w:tcPr>
          <w:p w14:paraId="71557DB8" w14:textId="77777777" w:rsidR="00B420E0" w:rsidRPr="007621FF" w:rsidRDefault="001C3FFF" w:rsidP="00B420E0">
            <w:pPr>
              <w:jc w:val="center"/>
              <w:rPr>
                <w:rFonts w:ascii="Times New Roman" w:hAnsi="Times New Roman" w:cs="Times New Roman"/>
                <w:sz w:val="24"/>
                <w:szCs w:val="24"/>
              </w:rPr>
            </w:pPr>
            <w:r w:rsidRPr="007621FF">
              <w:rPr>
                <w:rFonts w:ascii="Times New Roman" w:hAnsi="Times New Roman" w:cs="Times New Roman"/>
                <w:sz w:val="24"/>
                <w:szCs w:val="24"/>
              </w:rPr>
              <w:t>-7.1</w:t>
            </w:r>
          </w:p>
        </w:tc>
        <w:tc>
          <w:tcPr>
            <w:tcW w:w="1374" w:type="dxa"/>
            <w:gridSpan w:val="4"/>
            <w:tcBorders>
              <w:top w:val="single" w:sz="4" w:space="0" w:color="auto"/>
              <w:left w:val="nil"/>
              <w:bottom w:val="nil"/>
              <w:right w:val="nil"/>
            </w:tcBorders>
            <w:vAlign w:val="center"/>
          </w:tcPr>
          <w:p w14:paraId="71557DB9" w14:textId="77777777" w:rsidR="00B420E0" w:rsidRPr="007621FF" w:rsidRDefault="001C3FFF" w:rsidP="00B420E0">
            <w:pPr>
              <w:jc w:val="center"/>
              <w:rPr>
                <w:rFonts w:ascii="Times New Roman" w:hAnsi="Times New Roman" w:cs="Times New Roman"/>
                <w:sz w:val="24"/>
                <w:szCs w:val="24"/>
              </w:rPr>
            </w:pPr>
            <w:r w:rsidRPr="007621FF">
              <w:rPr>
                <w:rFonts w:ascii="Times New Roman" w:hAnsi="Times New Roman" w:cs="Times New Roman"/>
                <w:sz w:val="24"/>
                <w:szCs w:val="24"/>
              </w:rPr>
              <w:t>-6.5</w:t>
            </w:r>
          </w:p>
        </w:tc>
        <w:tc>
          <w:tcPr>
            <w:tcW w:w="1375" w:type="dxa"/>
            <w:gridSpan w:val="2"/>
            <w:tcBorders>
              <w:top w:val="single" w:sz="4" w:space="0" w:color="auto"/>
              <w:left w:val="nil"/>
              <w:bottom w:val="nil"/>
              <w:right w:val="nil"/>
            </w:tcBorders>
            <w:vAlign w:val="center"/>
          </w:tcPr>
          <w:p w14:paraId="71557DBA" w14:textId="77777777" w:rsidR="00B420E0" w:rsidRPr="007621FF" w:rsidRDefault="00B420E0" w:rsidP="00B420E0">
            <w:pPr>
              <w:jc w:val="center"/>
              <w:rPr>
                <w:rFonts w:ascii="Times New Roman" w:hAnsi="Times New Roman" w:cs="Times New Roman"/>
                <w:sz w:val="24"/>
                <w:szCs w:val="24"/>
              </w:rPr>
            </w:pPr>
          </w:p>
        </w:tc>
      </w:tr>
      <w:tr w:rsidR="00DE0CD2" w:rsidRPr="007621FF" w14:paraId="71557DC2" w14:textId="77777777" w:rsidTr="00BC5192">
        <w:tc>
          <w:tcPr>
            <w:tcW w:w="456" w:type="dxa"/>
            <w:vMerge/>
            <w:tcBorders>
              <w:top w:val="nil"/>
              <w:left w:val="nil"/>
              <w:bottom w:val="nil"/>
              <w:right w:val="nil"/>
            </w:tcBorders>
            <w:vAlign w:val="center"/>
          </w:tcPr>
          <w:p w14:paraId="71557DBC" w14:textId="77777777" w:rsidR="00B420E0" w:rsidRPr="007621FF" w:rsidRDefault="00B420E0" w:rsidP="00B420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BD" w14:textId="77777777" w:rsidR="00B420E0" w:rsidRPr="007621FF" w:rsidRDefault="00B420E0" w:rsidP="00B420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DBE" w14:textId="77777777" w:rsidR="00B420E0" w:rsidRPr="007621FF" w:rsidRDefault="00B420E0"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1374" w:type="dxa"/>
            <w:gridSpan w:val="2"/>
            <w:tcBorders>
              <w:top w:val="nil"/>
              <w:left w:val="nil"/>
              <w:right w:val="nil"/>
            </w:tcBorders>
            <w:vAlign w:val="center"/>
          </w:tcPr>
          <w:p w14:paraId="71557DBF" w14:textId="77777777" w:rsidR="00B420E0" w:rsidRPr="007621FF" w:rsidRDefault="001C3FFF" w:rsidP="00B420E0">
            <w:pPr>
              <w:jc w:val="center"/>
              <w:rPr>
                <w:rFonts w:ascii="Times New Roman" w:hAnsi="Times New Roman" w:cs="Times New Roman"/>
                <w:sz w:val="24"/>
                <w:szCs w:val="24"/>
              </w:rPr>
            </w:pPr>
            <w:r w:rsidRPr="007621FF">
              <w:rPr>
                <w:rFonts w:ascii="Times New Roman" w:hAnsi="Times New Roman" w:cs="Times New Roman"/>
                <w:sz w:val="24"/>
                <w:szCs w:val="24"/>
              </w:rPr>
              <w:t>-6.6</w:t>
            </w:r>
          </w:p>
        </w:tc>
        <w:tc>
          <w:tcPr>
            <w:tcW w:w="1374" w:type="dxa"/>
            <w:gridSpan w:val="4"/>
            <w:tcBorders>
              <w:top w:val="nil"/>
              <w:left w:val="nil"/>
              <w:right w:val="nil"/>
            </w:tcBorders>
            <w:vAlign w:val="center"/>
          </w:tcPr>
          <w:p w14:paraId="71557DC0" w14:textId="77777777" w:rsidR="00B420E0" w:rsidRPr="007621FF" w:rsidRDefault="00B420E0" w:rsidP="00B420E0">
            <w:pPr>
              <w:jc w:val="center"/>
              <w:rPr>
                <w:rFonts w:ascii="Times New Roman" w:hAnsi="Times New Roman" w:cs="Times New Roman"/>
                <w:sz w:val="24"/>
                <w:szCs w:val="24"/>
              </w:rPr>
            </w:pPr>
          </w:p>
        </w:tc>
        <w:tc>
          <w:tcPr>
            <w:tcW w:w="1375" w:type="dxa"/>
            <w:gridSpan w:val="2"/>
            <w:tcBorders>
              <w:top w:val="nil"/>
              <w:left w:val="nil"/>
              <w:right w:val="nil"/>
            </w:tcBorders>
            <w:vAlign w:val="center"/>
          </w:tcPr>
          <w:p w14:paraId="71557DC1" w14:textId="77777777" w:rsidR="00B420E0" w:rsidRPr="007621FF" w:rsidRDefault="001C3FFF" w:rsidP="00B420E0">
            <w:pPr>
              <w:jc w:val="center"/>
              <w:rPr>
                <w:rFonts w:ascii="Times New Roman" w:hAnsi="Times New Roman" w:cs="Times New Roman"/>
                <w:sz w:val="24"/>
                <w:szCs w:val="24"/>
              </w:rPr>
            </w:pPr>
            <w:r w:rsidRPr="007621FF">
              <w:rPr>
                <w:rFonts w:ascii="Times New Roman" w:hAnsi="Times New Roman" w:cs="Times New Roman"/>
                <w:sz w:val="24"/>
                <w:szCs w:val="24"/>
              </w:rPr>
              <w:t>-6.0</w:t>
            </w:r>
          </w:p>
        </w:tc>
      </w:tr>
      <w:tr w:rsidR="00DE0CD2" w:rsidRPr="007621FF" w14:paraId="71557DC8" w14:textId="77777777" w:rsidTr="00BC5192">
        <w:tc>
          <w:tcPr>
            <w:tcW w:w="456" w:type="dxa"/>
            <w:vMerge w:val="restart"/>
            <w:tcBorders>
              <w:top w:val="nil"/>
              <w:left w:val="nil"/>
              <w:bottom w:val="nil"/>
              <w:right w:val="nil"/>
            </w:tcBorders>
            <w:vAlign w:val="center"/>
          </w:tcPr>
          <w:p w14:paraId="71557DC3" w14:textId="77777777" w:rsidR="0037362C" w:rsidRPr="007621FF" w:rsidRDefault="00292461" w:rsidP="00B420E0">
            <w:pPr>
              <w:rPr>
                <w:rFonts w:ascii="Times New Roman" w:hAnsi="Times New Roman" w:cs="Times New Roman"/>
                <w:sz w:val="24"/>
                <w:szCs w:val="24"/>
              </w:rPr>
            </w:pPr>
            <w:r w:rsidRPr="007621FF">
              <w:rPr>
                <w:rFonts w:ascii="Times New Roman" w:hAnsi="Times New Roman" w:cs="Times New Roman"/>
                <w:sz w:val="24"/>
                <w:szCs w:val="24"/>
              </w:rPr>
              <w:t>30</w:t>
            </w:r>
          </w:p>
        </w:tc>
        <w:tc>
          <w:tcPr>
            <w:tcW w:w="3803" w:type="dxa"/>
            <w:vMerge w:val="restart"/>
            <w:tcBorders>
              <w:top w:val="nil"/>
              <w:left w:val="nil"/>
              <w:bottom w:val="nil"/>
              <w:right w:val="nil"/>
            </w:tcBorders>
            <w:vAlign w:val="center"/>
          </w:tcPr>
          <w:p w14:paraId="71557DC4" w14:textId="77777777" w:rsidR="0037362C" w:rsidRPr="007621FF" w:rsidRDefault="0037362C" w:rsidP="0037362C">
            <w:pPr>
              <w:spacing w:after="0"/>
              <w:rPr>
                <w:rFonts w:ascii="Times New Roman" w:hAnsi="Times New Roman" w:cs="Times New Roman"/>
                <w:sz w:val="24"/>
                <w:szCs w:val="24"/>
              </w:rPr>
            </w:pPr>
            <w:r w:rsidRPr="007621FF">
              <w:rPr>
                <w:rFonts w:ascii="Times New Roman" w:hAnsi="Times New Roman" w:cs="Times New Roman"/>
                <w:sz w:val="24"/>
                <w:szCs w:val="24"/>
              </w:rPr>
              <w:t>Si</w:t>
            </w:r>
            <w:r w:rsidR="00AE0F4A" w:rsidRPr="007621FF">
              <w:rPr>
                <w:rFonts w:ascii="Times New Roman" w:hAnsi="Times New Roman" w:cs="Times New Roman"/>
                <w:sz w:val="24"/>
                <w:szCs w:val="24"/>
              </w:rPr>
              <w:t>r</w:t>
            </w:r>
            <w:r w:rsidRPr="007621FF">
              <w:rPr>
                <w:rFonts w:ascii="Times New Roman" w:hAnsi="Times New Roman" w:cs="Times New Roman"/>
                <w:sz w:val="24"/>
                <w:szCs w:val="24"/>
              </w:rPr>
              <w:t>tuin 1 (SIRT1)</w:t>
            </w:r>
          </w:p>
          <w:p w14:paraId="71557DC5" w14:textId="77777777" w:rsidR="00A749AA" w:rsidRPr="007621FF" w:rsidRDefault="0037362C" w:rsidP="00B909A0">
            <w:pPr>
              <w:spacing w:after="0"/>
              <w:rPr>
                <w:rFonts w:ascii="Times New Roman" w:hAnsi="Times New Roman" w:cs="Times New Roman"/>
                <w:sz w:val="24"/>
                <w:szCs w:val="24"/>
              </w:rPr>
            </w:pPr>
            <w:r w:rsidRPr="007621FF">
              <w:rPr>
                <w:rFonts w:ascii="Times New Roman" w:hAnsi="Times New Roman" w:cs="Times New Roman"/>
                <w:sz w:val="24"/>
                <w:szCs w:val="24"/>
              </w:rPr>
              <w:t>PDB ID: 4I5I</w:t>
            </w:r>
            <w:r w:rsidR="00B909A0" w:rsidRPr="007621FF">
              <w:rPr>
                <w:rFonts w:ascii="Times New Roman" w:hAnsi="Times New Roman" w:cs="Times New Roman"/>
                <w:sz w:val="24"/>
                <w:szCs w:val="24"/>
              </w:rPr>
              <w:fldChar w:fldCharType="begin" w:fldLock="1"/>
            </w:r>
            <w:r w:rsidR="00B909A0" w:rsidRPr="007621FF">
              <w:rPr>
                <w:rFonts w:ascii="Times New Roman" w:hAnsi="Times New Roman" w:cs="Times New Roman"/>
                <w:sz w:val="24"/>
                <w:szCs w:val="24"/>
              </w:rPr>
              <w:instrText>ADDIN CSL_CITATION {"citationItems":[{"id":"ITEM-1","itemData":{"DOI":"10.1021/jm301431y","ISSN":"0022-2623","author":[{"dropping-particle":"","family":"Zhao","given":"Xun","non-dropping-particle":"","parse-names":false,"suffix":""},{"dropping-particle":"","family":"Allison","given":"Dagart","non-dropping-particle":"","parse-names":false,"suffix":""},{"dropping-particle":"","family":"Condon","given":"Bradley","non-dropping-particle":"","parse-names":false,"suffix":""},{"dropping-particle":"","family":"Zhang","given":"Feiyu","non-dropping-particle":"","parse-names":false,"suffix":""},{"dropping-particle":"","family":"Gheyi","given":"Tarun","non-dropping-particle":"","parse-names":false,"suffix":""},{"dropping-particle":"","family":"Zhang","given":"Aiping","non-dropping-particle":"","parse-names":false,"suffix":""},{"dropping-particle":"","family":"Ashok","given":"Sheela","non-dropping-particle":"","parse-names":false,"suffix":""},{"dropping-particle":"","family":"Russell","given":"Marijane","non-dropping-particle":"","parse-names":false,"suffix":""},{"dropping-particle":"","family":"MacEwan","given":"Iain","non-dropping-particle":"","parse-names":false,"suffix":""},{"dropping-particle":"","family":"Qian","given":"Yuewei","non-dropping-particle":"","parse-names":false,"suffix":""},{"dropping-particle":"","family":"Jamison","given":"James A.","non-dropping-particle":"","parse-names":false,"suffix":""},{"dropping-particle":"","family":"Luz","given":"John Gately","non-dropping-particle":"","parse-names":false,"suffix":""}],"container-title":"Journal of Medicinal Chemistry","id":"ITEM-1","issue":"3","issued":{"date-parts":[["2013","2","14"]]},"page":"963-969","title":"The 2.5 Å Crystal Structure of the SIRT1 Catalytic Domain Bound to Nicotinamide Adenine Dinucleotide (NAD &lt;sup&gt;+&lt;/sup&gt; ) and an Indole (EX527 Analogue) Reveals a Novel Mechanism of Histone Deacetylase Inhibition","type":"article-journal","volume":"56"},"uris":["http://www.mendeley.com/documents/?uuid=eedf21e6-ed2e-3aac-8ae6-da8cd223ccfe"]}],"mendeley":{"formattedCitation":"&lt;sup&gt;56&lt;/sup&gt;","plainTextFormattedCitation":"56","previouslyFormattedCitation":"&lt;sup&gt;56&lt;/sup&gt;"},"properties":{"noteIndex":0},"schema":"https://github.com/citation-style-language/schema/raw/master/csl-citation.json"}</w:instrText>
            </w:r>
            <w:r w:rsidR="00B909A0" w:rsidRPr="007621FF">
              <w:rPr>
                <w:rFonts w:ascii="Times New Roman" w:hAnsi="Times New Roman" w:cs="Times New Roman"/>
                <w:sz w:val="24"/>
                <w:szCs w:val="24"/>
              </w:rPr>
              <w:fldChar w:fldCharType="separate"/>
            </w:r>
            <w:r w:rsidR="00B909A0" w:rsidRPr="007621FF">
              <w:rPr>
                <w:rFonts w:ascii="Times New Roman" w:hAnsi="Times New Roman" w:cs="Times New Roman"/>
                <w:noProof/>
                <w:sz w:val="24"/>
                <w:szCs w:val="24"/>
                <w:vertAlign w:val="superscript"/>
              </w:rPr>
              <w:t>56</w:t>
            </w:r>
            <w:r w:rsidR="00B909A0" w:rsidRPr="007621FF">
              <w:rPr>
                <w:rFonts w:ascii="Times New Roman" w:hAnsi="Times New Roman" w:cs="Times New Roman"/>
                <w:sz w:val="24"/>
                <w:szCs w:val="24"/>
              </w:rPr>
              <w:fldChar w:fldCharType="end"/>
            </w:r>
          </w:p>
        </w:tc>
        <w:tc>
          <w:tcPr>
            <w:tcW w:w="968" w:type="dxa"/>
            <w:tcBorders>
              <w:top w:val="nil"/>
              <w:left w:val="nil"/>
              <w:bottom w:val="single" w:sz="4" w:space="0" w:color="auto"/>
              <w:right w:val="nil"/>
            </w:tcBorders>
            <w:vAlign w:val="center"/>
          </w:tcPr>
          <w:p w14:paraId="71557DC6" w14:textId="77777777" w:rsidR="0037362C" w:rsidRPr="007621FF" w:rsidRDefault="0037362C" w:rsidP="00B420E0">
            <w:pPr>
              <w:jc w:val="center"/>
              <w:rPr>
                <w:rFonts w:ascii="Times New Roman" w:hAnsi="Times New Roman" w:cs="Times New Roman"/>
                <w:b/>
                <w:sz w:val="24"/>
                <w:szCs w:val="24"/>
              </w:rPr>
            </w:pPr>
          </w:p>
        </w:tc>
        <w:tc>
          <w:tcPr>
            <w:tcW w:w="4123" w:type="dxa"/>
            <w:gridSpan w:val="8"/>
            <w:tcBorders>
              <w:top w:val="nil"/>
              <w:left w:val="nil"/>
              <w:bottom w:val="single" w:sz="4" w:space="0" w:color="auto"/>
              <w:right w:val="nil"/>
            </w:tcBorders>
            <w:vAlign w:val="center"/>
          </w:tcPr>
          <w:p w14:paraId="71557DC7" w14:textId="77777777" w:rsidR="0037362C" w:rsidRPr="007621FF" w:rsidRDefault="0037362C" w:rsidP="00B420E0">
            <w:pPr>
              <w:jc w:val="center"/>
              <w:rPr>
                <w:rFonts w:ascii="Times New Roman" w:hAnsi="Times New Roman" w:cs="Times New Roman"/>
                <w:sz w:val="24"/>
                <w:szCs w:val="24"/>
              </w:rPr>
            </w:pPr>
            <w:r w:rsidRPr="007621FF">
              <w:rPr>
                <w:rFonts w:ascii="Times New Roman" w:hAnsi="Times New Roman" w:cs="Times New Roman"/>
                <w:sz w:val="24"/>
                <w:szCs w:val="24"/>
              </w:rPr>
              <w:t>Non-inhibiting site (BS1)</w:t>
            </w:r>
          </w:p>
        </w:tc>
      </w:tr>
      <w:tr w:rsidR="00DE0CD2" w:rsidRPr="007621FF" w14:paraId="71557DCD" w14:textId="77777777" w:rsidTr="00BC5192">
        <w:tc>
          <w:tcPr>
            <w:tcW w:w="456" w:type="dxa"/>
            <w:vMerge/>
            <w:tcBorders>
              <w:top w:val="nil"/>
              <w:left w:val="nil"/>
              <w:bottom w:val="nil"/>
              <w:right w:val="nil"/>
            </w:tcBorders>
            <w:vAlign w:val="center"/>
          </w:tcPr>
          <w:p w14:paraId="71557DC9" w14:textId="77777777" w:rsidR="0037362C" w:rsidRPr="007621FF" w:rsidRDefault="0037362C" w:rsidP="0037362C">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CA" w14:textId="77777777" w:rsidR="0037362C" w:rsidRPr="007621FF" w:rsidRDefault="0037362C" w:rsidP="0037362C">
            <w:pPr>
              <w:spacing w:after="0"/>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DCB" w14:textId="77777777" w:rsidR="0037362C" w:rsidRPr="007621FF" w:rsidRDefault="0037362C" w:rsidP="0037362C">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4123" w:type="dxa"/>
            <w:gridSpan w:val="8"/>
            <w:tcBorders>
              <w:top w:val="single" w:sz="4" w:space="0" w:color="auto"/>
              <w:left w:val="nil"/>
              <w:bottom w:val="nil"/>
              <w:right w:val="nil"/>
            </w:tcBorders>
            <w:vAlign w:val="center"/>
          </w:tcPr>
          <w:p w14:paraId="71557DCC" w14:textId="77777777" w:rsidR="0037362C" w:rsidRPr="007621FF" w:rsidRDefault="0037362C" w:rsidP="0037362C">
            <w:pPr>
              <w:jc w:val="center"/>
              <w:rPr>
                <w:rFonts w:ascii="Times New Roman" w:hAnsi="Times New Roman" w:cs="Times New Roman"/>
                <w:sz w:val="24"/>
                <w:szCs w:val="24"/>
              </w:rPr>
            </w:pPr>
            <w:r w:rsidRPr="007621FF">
              <w:rPr>
                <w:rFonts w:ascii="Times New Roman" w:hAnsi="Times New Roman" w:cs="Times New Roman"/>
                <w:sz w:val="24"/>
                <w:szCs w:val="24"/>
              </w:rPr>
              <w:t>-8.5</w:t>
            </w:r>
          </w:p>
        </w:tc>
      </w:tr>
      <w:tr w:rsidR="00DE0CD2" w:rsidRPr="007621FF" w14:paraId="71557DD2" w14:textId="77777777" w:rsidTr="00BC5192">
        <w:tc>
          <w:tcPr>
            <w:tcW w:w="456" w:type="dxa"/>
            <w:vMerge/>
            <w:tcBorders>
              <w:top w:val="nil"/>
              <w:left w:val="nil"/>
              <w:bottom w:val="nil"/>
              <w:right w:val="nil"/>
            </w:tcBorders>
            <w:vAlign w:val="center"/>
          </w:tcPr>
          <w:p w14:paraId="71557DCE" w14:textId="77777777" w:rsidR="0037362C" w:rsidRPr="007621FF" w:rsidRDefault="0037362C" w:rsidP="0037362C">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CF" w14:textId="77777777" w:rsidR="0037362C" w:rsidRPr="007621FF" w:rsidRDefault="0037362C" w:rsidP="0037362C">
            <w:pPr>
              <w:spacing w:after="0"/>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DD0" w14:textId="77777777" w:rsidR="0037362C" w:rsidRPr="007621FF" w:rsidRDefault="0037362C" w:rsidP="0037362C">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4123" w:type="dxa"/>
            <w:gridSpan w:val="8"/>
            <w:tcBorders>
              <w:top w:val="nil"/>
              <w:left w:val="nil"/>
              <w:right w:val="nil"/>
            </w:tcBorders>
            <w:vAlign w:val="center"/>
          </w:tcPr>
          <w:p w14:paraId="71557DD1" w14:textId="77777777" w:rsidR="0037362C" w:rsidRPr="007621FF" w:rsidRDefault="0037362C" w:rsidP="0037362C">
            <w:pPr>
              <w:jc w:val="center"/>
              <w:rPr>
                <w:rFonts w:ascii="Times New Roman" w:hAnsi="Times New Roman" w:cs="Times New Roman"/>
                <w:sz w:val="24"/>
                <w:szCs w:val="24"/>
              </w:rPr>
            </w:pPr>
            <w:r w:rsidRPr="007621FF">
              <w:rPr>
                <w:rFonts w:ascii="Times New Roman" w:hAnsi="Times New Roman" w:cs="Times New Roman"/>
                <w:sz w:val="24"/>
                <w:szCs w:val="24"/>
              </w:rPr>
              <w:t>-7.8</w:t>
            </w:r>
          </w:p>
        </w:tc>
      </w:tr>
      <w:tr w:rsidR="00DE0CD2" w:rsidRPr="007621FF" w14:paraId="71557DD9" w14:textId="77777777" w:rsidTr="00BC5192">
        <w:tc>
          <w:tcPr>
            <w:tcW w:w="456" w:type="dxa"/>
            <w:vMerge w:val="restart"/>
            <w:tcBorders>
              <w:top w:val="nil"/>
              <w:left w:val="nil"/>
              <w:bottom w:val="nil"/>
              <w:right w:val="nil"/>
            </w:tcBorders>
            <w:vAlign w:val="center"/>
          </w:tcPr>
          <w:p w14:paraId="71557DD3" w14:textId="77777777" w:rsidR="0037362C" w:rsidRPr="007621FF" w:rsidRDefault="00292461" w:rsidP="0037362C">
            <w:pPr>
              <w:rPr>
                <w:rFonts w:ascii="Times New Roman" w:hAnsi="Times New Roman" w:cs="Times New Roman"/>
                <w:sz w:val="24"/>
                <w:szCs w:val="24"/>
              </w:rPr>
            </w:pPr>
            <w:r w:rsidRPr="007621FF">
              <w:rPr>
                <w:rFonts w:ascii="Times New Roman" w:hAnsi="Times New Roman" w:cs="Times New Roman"/>
                <w:sz w:val="24"/>
                <w:szCs w:val="24"/>
              </w:rPr>
              <w:t>31</w:t>
            </w:r>
          </w:p>
        </w:tc>
        <w:tc>
          <w:tcPr>
            <w:tcW w:w="3803" w:type="dxa"/>
            <w:vMerge w:val="restart"/>
            <w:tcBorders>
              <w:top w:val="nil"/>
              <w:left w:val="nil"/>
              <w:bottom w:val="nil"/>
              <w:right w:val="nil"/>
            </w:tcBorders>
            <w:vAlign w:val="center"/>
          </w:tcPr>
          <w:p w14:paraId="71557DD4" w14:textId="77777777" w:rsidR="0037362C" w:rsidRPr="007621FF" w:rsidRDefault="0037362C" w:rsidP="0037362C">
            <w:pPr>
              <w:spacing w:after="0"/>
              <w:rPr>
                <w:rFonts w:ascii="Times New Roman" w:hAnsi="Times New Roman" w:cs="Times New Roman"/>
                <w:sz w:val="24"/>
                <w:szCs w:val="24"/>
              </w:rPr>
            </w:pPr>
            <w:r w:rsidRPr="007621FF">
              <w:rPr>
                <w:rFonts w:ascii="Times New Roman" w:hAnsi="Times New Roman" w:cs="Times New Roman"/>
                <w:sz w:val="24"/>
                <w:szCs w:val="24"/>
              </w:rPr>
              <w:t xml:space="preserve">Histone deacetylase 4 (HDAC4) </w:t>
            </w:r>
          </w:p>
          <w:p w14:paraId="71557DD5" w14:textId="77777777" w:rsidR="00A749AA" w:rsidRPr="007621FF" w:rsidRDefault="0037362C" w:rsidP="00B909A0">
            <w:pPr>
              <w:spacing w:after="0"/>
              <w:rPr>
                <w:rFonts w:ascii="Times New Roman" w:hAnsi="Times New Roman" w:cs="Times New Roman"/>
                <w:sz w:val="24"/>
                <w:szCs w:val="24"/>
              </w:rPr>
            </w:pPr>
            <w:r w:rsidRPr="007621FF">
              <w:rPr>
                <w:rFonts w:ascii="Times New Roman" w:hAnsi="Times New Roman" w:cs="Times New Roman"/>
                <w:sz w:val="24"/>
                <w:szCs w:val="24"/>
              </w:rPr>
              <w:t xml:space="preserve">PDB ID: </w:t>
            </w:r>
            <w:r w:rsidR="00D808E8" w:rsidRPr="007621FF">
              <w:rPr>
                <w:rFonts w:ascii="Times New Roman" w:hAnsi="Times New Roman" w:cs="Times New Roman"/>
                <w:sz w:val="24"/>
                <w:szCs w:val="24"/>
              </w:rPr>
              <w:t>2VQJ</w:t>
            </w:r>
            <w:r w:rsidR="00B909A0" w:rsidRPr="007621FF">
              <w:rPr>
                <w:rFonts w:ascii="Times New Roman" w:hAnsi="Times New Roman" w:cs="Times New Roman"/>
                <w:sz w:val="24"/>
                <w:szCs w:val="24"/>
              </w:rPr>
              <w:fldChar w:fldCharType="begin" w:fldLock="1"/>
            </w:r>
            <w:r w:rsidR="00B909A0" w:rsidRPr="007621FF">
              <w:rPr>
                <w:rFonts w:ascii="Times New Roman" w:hAnsi="Times New Roman" w:cs="Times New Roman"/>
                <w:sz w:val="24"/>
                <w:szCs w:val="24"/>
              </w:rPr>
              <w:instrText>ADDIN CSL_CITATION {"citationItems":[{"id":"ITEM-1","itemData":{"DOI":"10.1074/jbc.M803514200","ISSN":"00219258","author":[{"dropping-particle":"","family":"Bottomley","given":"Matthew J.","non-dropping-particle":"","parse-names":false,"suffix":""},{"dropping-particle":"","family":"Surdo","given":"Paola","non-dropping-particle":"Lo","parse-names":false,"suffix":""},{"dropping-particle":"","family":"Giovine","given":"Paolo","non-dropping-particle":"Di","parse-names":false,"suffix":""},{"dropping-particle":"","family":"Cirillo","given":"Agostino","non-dropping-particle":"","parse-names":false,"suffix":""},{"dropping-particle":"","family":"Scarpelli","given":"Rita","non-dropping-particle":"","parse-names":false,"suffix":""},{"dropping-particle":"","family":"Ferrigno","given":"Federica","non-dropping-particle":"","parse-names":false,"suffix":""},{"dropping-particle":"","family":"Jones","given":"Philip","non-dropping-particle":"","parse-names":false,"suffix":""},{"dropping-particle":"","family":"Neddermann","given":"Petra","non-dropping-particle":"","parse-names":false,"suffix":""},{"dropping-particle":"","family":"Francesco","given":"Raffaele","non-dropping-particle":"De","parse-names":false,"suffix":""},{"dropping-particle":"","family":"Steinkühler","given":"Christian","non-dropping-particle":"","parse-names":false,"suffix":""},{"dropping-particle":"","family":"Gallinari","given":"Paola","non-dropping-particle":"","parse-names":false,"suffix":""},{"dropping-particle":"","family":"Carfí","given":"Andrea","non-dropping-particle":"","parse-names":false,"suffix":""}],"container-title":"Journal of Biological Chemistry","id":"ITEM-1","issue":"39","issued":{"date-parts":[["2008","9"]]},"page":"26694-26704","title":"Structural and Functional Analysis of the Human HDAC4 Catalytic Domain Reveals a Regulatory Structural Zinc-binding Domain","type":"article-journal","volume":"283"},"uris":["http://www.mendeley.com/documents/?uuid=0ee83831-bb1c-3525-b3bd-c775f52cc113"]}],"mendeley":{"formattedCitation":"&lt;sup&gt;57&lt;/sup&gt;","plainTextFormattedCitation":"57","previouslyFormattedCitation":"&lt;sup&gt;57&lt;/sup&gt;"},"properties":{"noteIndex":0},"schema":"https://github.com/citation-style-language/schema/raw/master/csl-citation.json"}</w:instrText>
            </w:r>
            <w:r w:rsidR="00B909A0" w:rsidRPr="007621FF">
              <w:rPr>
                <w:rFonts w:ascii="Times New Roman" w:hAnsi="Times New Roman" w:cs="Times New Roman"/>
                <w:sz w:val="24"/>
                <w:szCs w:val="24"/>
              </w:rPr>
              <w:fldChar w:fldCharType="separate"/>
            </w:r>
            <w:r w:rsidR="00B909A0" w:rsidRPr="007621FF">
              <w:rPr>
                <w:rFonts w:ascii="Times New Roman" w:hAnsi="Times New Roman" w:cs="Times New Roman"/>
                <w:noProof/>
                <w:sz w:val="24"/>
                <w:szCs w:val="24"/>
                <w:vertAlign w:val="superscript"/>
              </w:rPr>
              <w:t>57</w:t>
            </w:r>
            <w:r w:rsidR="00B909A0" w:rsidRPr="007621FF">
              <w:rPr>
                <w:rFonts w:ascii="Times New Roman" w:hAnsi="Times New Roman" w:cs="Times New Roman"/>
                <w:sz w:val="24"/>
                <w:szCs w:val="24"/>
              </w:rPr>
              <w:fldChar w:fldCharType="end"/>
            </w:r>
          </w:p>
        </w:tc>
        <w:tc>
          <w:tcPr>
            <w:tcW w:w="968" w:type="dxa"/>
            <w:tcBorders>
              <w:top w:val="nil"/>
              <w:left w:val="nil"/>
              <w:bottom w:val="single" w:sz="4" w:space="0" w:color="auto"/>
              <w:right w:val="nil"/>
            </w:tcBorders>
            <w:vAlign w:val="center"/>
          </w:tcPr>
          <w:p w14:paraId="71557DD6" w14:textId="77777777" w:rsidR="0037362C" w:rsidRPr="007621FF" w:rsidRDefault="0037362C" w:rsidP="0037362C">
            <w:pPr>
              <w:jc w:val="center"/>
              <w:rPr>
                <w:rFonts w:ascii="Times New Roman" w:hAnsi="Times New Roman" w:cs="Times New Roman"/>
                <w:b/>
                <w:sz w:val="24"/>
                <w:szCs w:val="24"/>
              </w:rPr>
            </w:pPr>
          </w:p>
        </w:tc>
        <w:tc>
          <w:tcPr>
            <w:tcW w:w="2061" w:type="dxa"/>
            <w:gridSpan w:val="4"/>
            <w:tcBorders>
              <w:top w:val="nil"/>
              <w:left w:val="nil"/>
              <w:bottom w:val="single" w:sz="4" w:space="0" w:color="auto"/>
              <w:right w:val="nil"/>
            </w:tcBorders>
            <w:vAlign w:val="center"/>
          </w:tcPr>
          <w:p w14:paraId="71557DD7" w14:textId="77777777" w:rsidR="0037362C" w:rsidRPr="007621FF" w:rsidRDefault="0037362C" w:rsidP="0037362C">
            <w:pPr>
              <w:jc w:val="center"/>
              <w:rPr>
                <w:rFonts w:ascii="Times New Roman" w:hAnsi="Times New Roman" w:cs="Times New Roman"/>
                <w:sz w:val="24"/>
                <w:szCs w:val="24"/>
              </w:rPr>
            </w:pPr>
            <w:r w:rsidRPr="007621FF">
              <w:rPr>
                <w:rFonts w:ascii="Times New Roman" w:hAnsi="Times New Roman" w:cs="Times New Roman"/>
                <w:sz w:val="24"/>
                <w:szCs w:val="24"/>
              </w:rPr>
              <w:t>Active site (BS1)</w:t>
            </w:r>
          </w:p>
        </w:tc>
        <w:tc>
          <w:tcPr>
            <w:tcW w:w="2062" w:type="dxa"/>
            <w:gridSpan w:val="4"/>
            <w:tcBorders>
              <w:top w:val="nil"/>
              <w:left w:val="nil"/>
              <w:bottom w:val="single" w:sz="4" w:space="0" w:color="auto"/>
              <w:right w:val="nil"/>
            </w:tcBorders>
            <w:vAlign w:val="center"/>
          </w:tcPr>
          <w:p w14:paraId="71557DD8" w14:textId="77777777" w:rsidR="0037362C" w:rsidRPr="007621FF" w:rsidRDefault="0037362C" w:rsidP="0037362C">
            <w:pPr>
              <w:jc w:val="center"/>
              <w:rPr>
                <w:rFonts w:ascii="Times New Roman" w:hAnsi="Times New Roman" w:cs="Times New Roman"/>
                <w:sz w:val="24"/>
                <w:szCs w:val="24"/>
              </w:rPr>
            </w:pPr>
            <w:r w:rsidRPr="007621FF">
              <w:rPr>
                <w:rFonts w:ascii="Times New Roman" w:hAnsi="Times New Roman" w:cs="Times New Roman"/>
                <w:sz w:val="24"/>
                <w:szCs w:val="24"/>
              </w:rPr>
              <w:t>Non-inhibiting site (BS2)</w:t>
            </w:r>
          </w:p>
        </w:tc>
      </w:tr>
      <w:tr w:rsidR="00DE0CD2" w:rsidRPr="007621FF" w14:paraId="71557DDF" w14:textId="77777777" w:rsidTr="00BC5192">
        <w:tc>
          <w:tcPr>
            <w:tcW w:w="456" w:type="dxa"/>
            <w:vMerge/>
            <w:tcBorders>
              <w:top w:val="nil"/>
              <w:left w:val="nil"/>
              <w:bottom w:val="nil"/>
              <w:right w:val="nil"/>
            </w:tcBorders>
            <w:vAlign w:val="center"/>
          </w:tcPr>
          <w:p w14:paraId="71557DDA" w14:textId="77777777" w:rsidR="0037362C" w:rsidRPr="007621FF" w:rsidRDefault="0037362C" w:rsidP="0037362C">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DB" w14:textId="77777777" w:rsidR="0037362C" w:rsidRPr="007621FF" w:rsidRDefault="0037362C" w:rsidP="0037362C">
            <w:pPr>
              <w:spacing w:after="0"/>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DDC" w14:textId="77777777" w:rsidR="0037362C" w:rsidRPr="007621FF" w:rsidRDefault="0037362C" w:rsidP="0037362C">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061" w:type="dxa"/>
            <w:gridSpan w:val="4"/>
            <w:tcBorders>
              <w:top w:val="single" w:sz="4" w:space="0" w:color="auto"/>
              <w:left w:val="nil"/>
              <w:bottom w:val="nil"/>
              <w:right w:val="nil"/>
            </w:tcBorders>
            <w:vAlign w:val="center"/>
          </w:tcPr>
          <w:p w14:paraId="71557DDD" w14:textId="77777777" w:rsidR="0037362C" w:rsidRPr="007621FF" w:rsidRDefault="0037362C" w:rsidP="0037362C">
            <w:pPr>
              <w:jc w:val="center"/>
              <w:rPr>
                <w:rFonts w:ascii="Times New Roman" w:hAnsi="Times New Roman" w:cs="Times New Roman"/>
                <w:sz w:val="24"/>
                <w:szCs w:val="24"/>
              </w:rPr>
            </w:pPr>
            <w:r w:rsidRPr="007621FF">
              <w:rPr>
                <w:rFonts w:ascii="Times New Roman" w:hAnsi="Times New Roman" w:cs="Times New Roman"/>
                <w:sz w:val="24"/>
                <w:szCs w:val="24"/>
              </w:rPr>
              <w:t>-7.5</w:t>
            </w:r>
          </w:p>
        </w:tc>
        <w:tc>
          <w:tcPr>
            <w:tcW w:w="2062" w:type="dxa"/>
            <w:gridSpan w:val="4"/>
            <w:tcBorders>
              <w:top w:val="single" w:sz="4" w:space="0" w:color="auto"/>
              <w:left w:val="nil"/>
              <w:bottom w:val="nil"/>
              <w:right w:val="nil"/>
            </w:tcBorders>
            <w:vAlign w:val="center"/>
          </w:tcPr>
          <w:p w14:paraId="71557DDE" w14:textId="77777777" w:rsidR="0037362C" w:rsidRPr="007621FF" w:rsidRDefault="0037362C" w:rsidP="0037362C">
            <w:pPr>
              <w:jc w:val="center"/>
              <w:rPr>
                <w:rFonts w:ascii="Times New Roman" w:hAnsi="Times New Roman" w:cs="Times New Roman"/>
                <w:sz w:val="24"/>
                <w:szCs w:val="24"/>
              </w:rPr>
            </w:pPr>
            <w:r w:rsidRPr="007621FF">
              <w:rPr>
                <w:rFonts w:ascii="Times New Roman" w:hAnsi="Times New Roman" w:cs="Times New Roman"/>
                <w:sz w:val="24"/>
                <w:szCs w:val="24"/>
              </w:rPr>
              <w:t>-8.1</w:t>
            </w:r>
          </w:p>
        </w:tc>
      </w:tr>
      <w:tr w:rsidR="00DE0CD2" w:rsidRPr="007621FF" w14:paraId="71557DE5" w14:textId="77777777" w:rsidTr="00BC5192">
        <w:tc>
          <w:tcPr>
            <w:tcW w:w="456" w:type="dxa"/>
            <w:vMerge/>
            <w:tcBorders>
              <w:top w:val="nil"/>
              <w:left w:val="nil"/>
              <w:bottom w:val="nil"/>
              <w:right w:val="nil"/>
            </w:tcBorders>
            <w:vAlign w:val="center"/>
          </w:tcPr>
          <w:p w14:paraId="71557DE0" w14:textId="77777777" w:rsidR="0037362C" w:rsidRPr="007621FF" w:rsidRDefault="0037362C" w:rsidP="0037362C">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E1" w14:textId="77777777" w:rsidR="0037362C" w:rsidRPr="007621FF" w:rsidRDefault="0037362C" w:rsidP="0037362C">
            <w:pPr>
              <w:spacing w:after="0"/>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DE2" w14:textId="77777777" w:rsidR="0037362C" w:rsidRPr="007621FF" w:rsidRDefault="0037362C" w:rsidP="0037362C">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061" w:type="dxa"/>
            <w:gridSpan w:val="4"/>
            <w:tcBorders>
              <w:top w:val="nil"/>
              <w:left w:val="nil"/>
              <w:right w:val="nil"/>
            </w:tcBorders>
            <w:vAlign w:val="center"/>
          </w:tcPr>
          <w:p w14:paraId="71557DE3" w14:textId="77777777" w:rsidR="0037362C" w:rsidRPr="007621FF" w:rsidRDefault="0037362C" w:rsidP="0037362C">
            <w:pPr>
              <w:jc w:val="center"/>
              <w:rPr>
                <w:rFonts w:ascii="Times New Roman" w:hAnsi="Times New Roman" w:cs="Times New Roman"/>
                <w:sz w:val="24"/>
                <w:szCs w:val="24"/>
              </w:rPr>
            </w:pPr>
            <w:r w:rsidRPr="007621FF">
              <w:rPr>
                <w:rFonts w:ascii="Times New Roman" w:hAnsi="Times New Roman" w:cs="Times New Roman"/>
                <w:sz w:val="24"/>
                <w:szCs w:val="24"/>
              </w:rPr>
              <w:t>-7.4</w:t>
            </w:r>
          </w:p>
        </w:tc>
        <w:tc>
          <w:tcPr>
            <w:tcW w:w="2062" w:type="dxa"/>
            <w:gridSpan w:val="4"/>
            <w:tcBorders>
              <w:top w:val="nil"/>
              <w:left w:val="nil"/>
              <w:right w:val="nil"/>
            </w:tcBorders>
            <w:vAlign w:val="center"/>
          </w:tcPr>
          <w:p w14:paraId="71557DE4" w14:textId="77777777" w:rsidR="0037362C" w:rsidRPr="007621FF" w:rsidRDefault="0037362C" w:rsidP="0037362C">
            <w:pPr>
              <w:jc w:val="center"/>
              <w:rPr>
                <w:rFonts w:ascii="Times New Roman" w:hAnsi="Times New Roman" w:cs="Times New Roman"/>
                <w:sz w:val="24"/>
                <w:szCs w:val="24"/>
              </w:rPr>
            </w:pPr>
            <w:r w:rsidRPr="007621FF">
              <w:rPr>
                <w:rFonts w:ascii="Times New Roman" w:hAnsi="Times New Roman" w:cs="Times New Roman"/>
                <w:sz w:val="24"/>
                <w:szCs w:val="24"/>
              </w:rPr>
              <w:t>-7.4</w:t>
            </w:r>
          </w:p>
        </w:tc>
      </w:tr>
      <w:tr w:rsidR="00DE0CD2" w:rsidRPr="007621FF" w14:paraId="71557DEB" w14:textId="77777777" w:rsidTr="00BC5192">
        <w:tc>
          <w:tcPr>
            <w:tcW w:w="456" w:type="dxa"/>
            <w:vMerge w:val="restart"/>
            <w:tcBorders>
              <w:top w:val="nil"/>
              <w:left w:val="nil"/>
              <w:bottom w:val="nil"/>
              <w:right w:val="nil"/>
            </w:tcBorders>
            <w:vAlign w:val="center"/>
          </w:tcPr>
          <w:p w14:paraId="71557DE6" w14:textId="77777777" w:rsidR="00774830" w:rsidRPr="007621FF" w:rsidRDefault="00292461" w:rsidP="0037362C">
            <w:pPr>
              <w:rPr>
                <w:rFonts w:ascii="Times New Roman" w:hAnsi="Times New Roman" w:cs="Times New Roman"/>
                <w:sz w:val="24"/>
                <w:szCs w:val="24"/>
              </w:rPr>
            </w:pPr>
            <w:r w:rsidRPr="007621FF">
              <w:rPr>
                <w:rFonts w:ascii="Times New Roman" w:hAnsi="Times New Roman" w:cs="Times New Roman"/>
                <w:sz w:val="24"/>
                <w:szCs w:val="24"/>
              </w:rPr>
              <w:lastRenderedPageBreak/>
              <w:t>32</w:t>
            </w:r>
          </w:p>
        </w:tc>
        <w:tc>
          <w:tcPr>
            <w:tcW w:w="3803" w:type="dxa"/>
            <w:vMerge w:val="restart"/>
            <w:tcBorders>
              <w:top w:val="nil"/>
              <w:left w:val="nil"/>
              <w:bottom w:val="nil"/>
              <w:right w:val="nil"/>
            </w:tcBorders>
            <w:vAlign w:val="center"/>
          </w:tcPr>
          <w:p w14:paraId="71557DE7" w14:textId="77777777" w:rsidR="00774830" w:rsidRPr="007621FF" w:rsidRDefault="00774830" w:rsidP="0037362C">
            <w:pPr>
              <w:spacing w:after="0"/>
              <w:rPr>
                <w:rFonts w:ascii="Times New Roman" w:hAnsi="Times New Roman" w:cs="Times New Roman"/>
                <w:sz w:val="24"/>
                <w:szCs w:val="24"/>
              </w:rPr>
            </w:pPr>
            <w:r w:rsidRPr="007621FF">
              <w:rPr>
                <w:rFonts w:ascii="Times New Roman" w:hAnsi="Times New Roman" w:cs="Times New Roman"/>
                <w:sz w:val="24"/>
                <w:szCs w:val="24"/>
              </w:rPr>
              <w:t xml:space="preserve">Histone deacetylase 6 (HDAC6) </w:t>
            </w:r>
          </w:p>
          <w:p w14:paraId="71557DE8" w14:textId="77777777" w:rsidR="00774830" w:rsidRPr="007621FF" w:rsidRDefault="00774830" w:rsidP="00B909A0">
            <w:pPr>
              <w:spacing w:after="0"/>
              <w:rPr>
                <w:rFonts w:ascii="Times New Roman" w:hAnsi="Times New Roman" w:cs="Times New Roman"/>
                <w:sz w:val="24"/>
                <w:szCs w:val="24"/>
              </w:rPr>
            </w:pPr>
            <w:r w:rsidRPr="007621FF">
              <w:rPr>
                <w:rFonts w:ascii="Times New Roman" w:hAnsi="Times New Roman" w:cs="Times New Roman"/>
                <w:sz w:val="24"/>
                <w:szCs w:val="24"/>
              </w:rPr>
              <w:t>PDB ID: 5EDU</w:t>
            </w:r>
            <w:r w:rsidR="00B909A0" w:rsidRPr="007621FF">
              <w:rPr>
                <w:rFonts w:ascii="Times New Roman" w:hAnsi="Times New Roman" w:cs="Times New Roman"/>
                <w:sz w:val="24"/>
                <w:szCs w:val="24"/>
              </w:rPr>
              <w:fldChar w:fldCharType="begin" w:fldLock="1"/>
            </w:r>
            <w:r w:rsidR="00B909A0" w:rsidRPr="007621FF">
              <w:rPr>
                <w:rFonts w:ascii="Times New Roman" w:hAnsi="Times New Roman" w:cs="Times New Roman"/>
                <w:sz w:val="24"/>
                <w:szCs w:val="24"/>
              </w:rPr>
              <w:instrText>ADDIN CSL_CITATION {"citationItems":[{"id":"ITEM-1","itemData":{"DOI":"10.1038/nchembio.2134","ISSN":"1552-4450","author":[{"dropping-particle":"","family":"Hai","given":"Yang","non-dropping-particle":"","parse-names":false,"suffix":""},{"dropping-particle":"","family":"Christianson","given":"David W","non-dropping-particle":"","parse-names":false,"suffix":""}],"container-title":"Nature Chemical Biology","id":"ITEM-1","issue":"9","issued":{"date-parts":[["2016","9","25"]]},"page":"741-747","title":"Histone deacetylase 6 structure and molecular basis of catalysis and inhibition","type":"article-journal","volume":"12"},"uris":["http://www.mendeley.com/documents/?uuid=7cf6acd4-1192-30da-9099-4c30a240d9bd"]}],"mendeley":{"formattedCitation":"&lt;sup&gt;58&lt;/sup&gt;","plainTextFormattedCitation":"58","previouslyFormattedCitation":"&lt;sup&gt;58&lt;/sup&gt;"},"properties":{"noteIndex":0},"schema":"https://github.com/citation-style-language/schema/raw/master/csl-citation.json"}</w:instrText>
            </w:r>
            <w:r w:rsidR="00B909A0" w:rsidRPr="007621FF">
              <w:rPr>
                <w:rFonts w:ascii="Times New Roman" w:hAnsi="Times New Roman" w:cs="Times New Roman"/>
                <w:sz w:val="24"/>
                <w:szCs w:val="24"/>
              </w:rPr>
              <w:fldChar w:fldCharType="separate"/>
            </w:r>
            <w:r w:rsidR="00B909A0" w:rsidRPr="007621FF">
              <w:rPr>
                <w:rFonts w:ascii="Times New Roman" w:hAnsi="Times New Roman" w:cs="Times New Roman"/>
                <w:noProof/>
                <w:sz w:val="24"/>
                <w:szCs w:val="24"/>
                <w:vertAlign w:val="superscript"/>
              </w:rPr>
              <w:t>58</w:t>
            </w:r>
            <w:r w:rsidR="00B909A0" w:rsidRPr="007621FF">
              <w:rPr>
                <w:rFonts w:ascii="Times New Roman" w:hAnsi="Times New Roman" w:cs="Times New Roman"/>
                <w:sz w:val="24"/>
                <w:szCs w:val="24"/>
              </w:rPr>
              <w:fldChar w:fldCharType="end"/>
            </w:r>
          </w:p>
        </w:tc>
        <w:tc>
          <w:tcPr>
            <w:tcW w:w="968" w:type="dxa"/>
            <w:tcBorders>
              <w:top w:val="nil"/>
              <w:left w:val="nil"/>
              <w:bottom w:val="single" w:sz="4" w:space="0" w:color="auto"/>
              <w:right w:val="nil"/>
            </w:tcBorders>
            <w:vAlign w:val="center"/>
          </w:tcPr>
          <w:p w14:paraId="71557DE9" w14:textId="77777777" w:rsidR="00774830" w:rsidRPr="007621FF" w:rsidRDefault="00774830" w:rsidP="0037362C">
            <w:pPr>
              <w:jc w:val="center"/>
              <w:rPr>
                <w:rFonts w:ascii="Times New Roman" w:hAnsi="Times New Roman" w:cs="Times New Roman"/>
                <w:b/>
                <w:sz w:val="24"/>
                <w:szCs w:val="24"/>
              </w:rPr>
            </w:pPr>
          </w:p>
        </w:tc>
        <w:tc>
          <w:tcPr>
            <w:tcW w:w="4123" w:type="dxa"/>
            <w:gridSpan w:val="8"/>
            <w:tcBorders>
              <w:top w:val="nil"/>
              <w:left w:val="nil"/>
              <w:bottom w:val="single" w:sz="4" w:space="0" w:color="auto"/>
              <w:right w:val="nil"/>
            </w:tcBorders>
            <w:vAlign w:val="center"/>
          </w:tcPr>
          <w:p w14:paraId="71557DEA" w14:textId="77777777" w:rsidR="00774830" w:rsidRPr="007621FF" w:rsidRDefault="00774830" w:rsidP="0037362C">
            <w:pPr>
              <w:jc w:val="center"/>
              <w:rPr>
                <w:rFonts w:ascii="Times New Roman" w:hAnsi="Times New Roman" w:cs="Times New Roman"/>
                <w:sz w:val="24"/>
                <w:szCs w:val="24"/>
              </w:rPr>
            </w:pPr>
            <w:r w:rsidRPr="007621FF">
              <w:rPr>
                <w:rFonts w:ascii="Times New Roman" w:hAnsi="Times New Roman" w:cs="Times New Roman"/>
                <w:sz w:val="24"/>
                <w:szCs w:val="24"/>
              </w:rPr>
              <w:t>Non-inhibiting site (BS1)</w:t>
            </w:r>
          </w:p>
        </w:tc>
      </w:tr>
      <w:tr w:rsidR="00DE0CD2" w:rsidRPr="007621FF" w14:paraId="71557DF0" w14:textId="77777777" w:rsidTr="00BC5192">
        <w:tc>
          <w:tcPr>
            <w:tcW w:w="456" w:type="dxa"/>
            <w:vMerge/>
            <w:tcBorders>
              <w:top w:val="nil"/>
              <w:left w:val="nil"/>
              <w:bottom w:val="nil"/>
              <w:right w:val="nil"/>
            </w:tcBorders>
            <w:vAlign w:val="center"/>
          </w:tcPr>
          <w:p w14:paraId="71557DEC" w14:textId="77777777" w:rsidR="00774830" w:rsidRPr="007621FF" w:rsidRDefault="00774830" w:rsidP="0077483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ED" w14:textId="77777777" w:rsidR="00774830" w:rsidRPr="007621FF" w:rsidRDefault="00774830" w:rsidP="00774830">
            <w:pPr>
              <w:spacing w:after="0"/>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DEE" w14:textId="77777777" w:rsidR="00774830" w:rsidRPr="007621FF" w:rsidRDefault="00774830" w:rsidP="0077483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4123" w:type="dxa"/>
            <w:gridSpan w:val="8"/>
            <w:tcBorders>
              <w:top w:val="single" w:sz="4" w:space="0" w:color="auto"/>
              <w:left w:val="nil"/>
              <w:bottom w:val="nil"/>
              <w:right w:val="nil"/>
            </w:tcBorders>
            <w:vAlign w:val="center"/>
          </w:tcPr>
          <w:p w14:paraId="71557DEF" w14:textId="77777777" w:rsidR="00774830" w:rsidRPr="007621FF" w:rsidRDefault="00774830" w:rsidP="00774830">
            <w:pPr>
              <w:jc w:val="center"/>
              <w:rPr>
                <w:rFonts w:ascii="Times New Roman" w:hAnsi="Times New Roman" w:cs="Times New Roman"/>
                <w:sz w:val="24"/>
                <w:szCs w:val="24"/>
              </w:rPr>
            </w:pPr>
            <w:r w:rsidRPr="007621FF">
              <w:rPr>
                <w:rFonts w:ascii="Times New Roman" w:hAnsi="Times New Roman" w:cs="Times New Roman"/>
                <w:sz w:val="24"/>
                <w:szCs w:val="24"/>
              </w:rPr>
              <w:t>-8.7</w:t>
            </w:r>
          </w:p>
        </w:tc>
      </w:tr>
      <w:tr w:rsidR="00DE0CD2" w:rsidRPr="007621FF" w14:paraId="71557DF5" w14:textId="77777777" w:rsidTr="00BC5192">
        <w:tc>
          <w:tcPr>
            <w:tcW w:w="456" w:type="dxa"/>
            <w:vMerge/>
            <w:tcBorders>
              <w:top w:val="nil"/>
              <w:left w:val="nil"/>
              <w:bottom w:val="nil"/>
              <w:right w:val="nil"/>
            </w:tcBorders>
            <w:vAlign w:val="center"/>
          </w:tcPr>
          <w:p w14:paraId="71557DF1" w14:textId="77777777" w:rsidR="00774830" w:rsidRPr="007621FF" w:rsidRDefault="00774830" w:rsidP="0077483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F2" w14:textId="77777777" w:rsidR="00774830" w:rsidRPr="007621FF" w:rsidRDefault="00774830" w:rsidP="00774830">
            <w:pPr>
              <w:spacing w:after="0"/>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DF3" w14:textId="77777777" w:rsidR="00774830" w:rsidRPr="007621FF" w:rsidRDefault="00774830" w:rsidP="0077483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4123" w:type="dxa"/>
            <w:gridSpan w:val="8"/>
            <w:tcBorders>
              <w:top w:val="nil"/>
              <w:left w:val="nil"/>
              <w:right w:val="nil"/>
            </w:tcBorders>
            <w:vAlign w:val="center"/>
          </w:tcPr>
          <w:p w14:paraId="71557DF4" w14:textId="77777777" w:rsidR="00774830" w:rsidRPr="007621FF" w:rsidRDefault="00774830" w:rsidP="00774830">
            <w:pPr>
              <w:jc w:val="center"/>
              <w:rPr>
                <w:rFonts w:ascii="Times New Roman" w:hAnsi="Times New Roman" w:cs="Times New Roman"/>
                <w:sz w:val="24"/>
                <w:szCs w:val="24"/>
              </w:rPr>
            </w:pPr>
            <w:r w:rsidRPr="007621FF">
              <w:rPr>
                <w:rFonts w:ascii="Times New Roman" w:hAnsi="Times New Roman" w:cs="Times New Roman"/>
                <w:sz w:val="24"/>
                <w:szCs w:val="24"/>
              </w:rPr>
              <w:t>-8.5</w:t>
            </w:r>
          </w:p>
        </w:tc>
      </w:tr>
      <w:tr w:rsidR="00DE0CD2" w:rsidRPr="007621FF" w14:paraId="71557DFC" w14:textId="77777777" w:rsidTr="00BC5192">
        <w:tc>
          <w:tcPr>
            <w:tcW w:w="456" w:type="dxa"/>
            <w:vMerge w:val="restart"/>
            <w:tcBorders>
              <w:top w:val="nil"/>
              <w:left w:val="nil"/>
              <w:bottom w:val="nil"/>
              <w:right w:val="nil"/>
            </w:tcBorders>
            <w:vAlign w:val="center"/>
          </w:tcPr>
          <w:p w14:paraId="71557DF6" w14:textId="77777777" w:rsidR="004A393E" w:rsidRPr="007621FF" w:rsidRDefault="00292461" w:rsidP="004A393E">
            <w:pPr>
              <w:rPr>
                <w:rFonts w:ascii="Times New Roman" w:hAnsi="Times New Roman" w:cs="Times New Roman"/>
                <w:sz w:val="24"/>
                <w:szCs w:val="24"/>
              </w:rPr>
            </w:pPr>
            <w:r w:rsidRPr="007621FF">
              <w:rPr>
                <w:rFonts w:ascii="Times New Roman" w:hAnsi="Times New Roman" w:cs="Times New Roman"/>
                <w:sz w:val="24"/>
                <w:szCs w:val="24"/>
              </w:rPr>
              <w:t>33</w:t>
            </w:r>
          </w:p>
        </w:tc>
        <w:tc>
          <w:tcPr>
            <w:tcW w:w="3803" w:type="dxa"/>
            <w:vMerge w:val="restart"/>
            <w:tcBorders>
              <w:top w:val="nil"/>
              <w:left w:val="nil"/>
              <w:bottom w:val="nil"/>
              <w:right w:val="nil"/>
            </w:tcBorders>
            <w:vAlign w:val="center"/>
          </w:tcPr>
          <w:p w14:paraId="71557DF7" w14:textId="77777777" w:rsidR="004A393E" w:rsidRPr="007621FF" w:rsidRDefault="004A393E" w:rsidP="004A393E">
            <w:pPr>
              <w:spacing w:after="0"/>
              <w:rPr>
                <w:rFonts w:ascii="Times New Roman" w:hAnsi="Times New Roman" w:cs="Times New Roman"/>
                <w:sz w:val="24"/>
                <w:szCs w:val="24"/>
              </w:rPr>
            </w:pPr>
            <w:r w:rsidRPr="007621FF">
              <w:rPr>
                <w:rFonts w:ascii="Times New Roman" w:hAnsi="Times New Roman" w:cs="Times New Roman"/>
                <w:sz w:val="24"/>
                <w:szCs w:val="24"/>
              </w:rPr>
              <w:t xml:space="preserve">Heat shock protein 90 (Hsp90) </w:t>
            </w:r>
          </w:p>
          <w:p w14:paraId="71557DF8" w14:textId="77777777" w:rsidR="004A393E" w:rsidRPr="007621FF" w:rsidRDefault="004A393E" w:rsidP="00B909A0">
            <w:pPr>
              <w:spacing w:after="0"/>
              <w:rPr>
                <w:rFonts w:ascii="Times New Roman" w:hAnsi="Times New Roman" w:cs="Times New Roman"/>
                <w:sz w:val="24"/>
                <w:szCs w:val="24"/>
              </w:rPr>
            </w:pPr>
            <w:r w:rsidRPr="007621FF">
              <w:rPr>
                <w:rFonts w:ascii="Times New Roman" w:hAnsi="Times New Roman" w:cs="Times New Roman"/>
                <w:sz w:val="24"/>
                <w:szCs w:val="24"/>
              </w:rPr>
              <w:t>PDB ID: 3TUH</w:t>
            </w:r>
            <w:r w:rsidR="00B909A0" w:rsidRPr="007621FF">
              <w:rPr>
                <w:rFonts w:ascii="Times New Roman" w:hAnsi="Times New Roman" w:cs="Times New Roman"/>
                <w:sz w:val="24"/>
                <w:szCs w:val="24"/>
              </w:rPr>
              <w:fldChar w:fldCharType="begin" w:fldLock="1"/>
            </w:r>
            <w:r w:rsidR="00B909A0" w:rsidRPr="007621FF">
              <w:rPr>
                <w:rFonts w:ascii="Times New Roman" w:hAnsi="Times New Roman" w:cs="Times New Roman"/>
                <w:sz w:val="24"/>
                <w:szCs w:val="24"/>
              </w:rPr>
              <w:instrText>ADDIN CSL_CITATION {"citationItems":[{"id":"ITEM-1","itemData":{"DOI":"10.2210/pdb3tuh/pdb","author":[{"dropping-particle":"","family":"Ying","given":"W.","non-dropping-particle":"","parse-names":false,"suffix":""}],"container-title":"PDB Entry","id":"ITEM-1","issued":{"date-parts":[["2012","9","19"]]},"title":"Crystal Structure of the N-terminal domain of an HSP90 in the presence of an the inhibitor ganetespib","type":"article-journal"},"uris":["http://www.mendeley.com/documents/?uuid=fdb52e54-f81a-3012-b616-c3996cff4f3b"]}],"mendeley":{"formattedCitation":"&lt;sup&gt;59&lt;/sup&gt;","plainTextFormattedCitation":"59","previouslyFormattedCitation":"&lt;sup&gt;59&lt;/sup&gt;"},"properties":{"noteIndex":0},"schema":"https://github.com/citation-style-language/schema/raw/master/csl-citation.json"}</w:instrText>
            </w:r>
            <w:r w:rsidR="00B909A0" w:rsidRPr="007621FF">
              <w:rPr>
                <w:rFonts w:ascii="Times New Roman" w:hAnsi="Times New Roman" w:cs="Times New Roman"/>
                <w:sz w:val="24"/>
                <w:szCs w:val="24"/>
              </w:rPr>
              <w:fldChar w:fldCharType="separate"/>
            </w:r>
            <w:r w:rsidR="00B909A0" w:rsidRPr="007621FF">
              <w:rPr>
                <w:rFonts w:ascii="Times New Roman" w:hAnsi="Times New Roman" w:cs="Times New Roman"/>
                <w:noProof/>
                <w:sz w:val="24"/>
                <w:szCs w:val="24"/>
                <w:vertAlign w:val="superscript"/>
              </w:rPr>
              <w:t>59</w:t>
            </w:r>
            <w:r w:rsidR="00B909A0" w:rsidRPr="007621FF">
              <w:rPr>
                <w:rFonts w:ascii="Times New Roman" w:hAnsi="Times New Roman" w:cs="Times New Roman"/>
                <w:sz w:val="24"/>
                <w:szCs w:val="24"/>
              </w:rPr>
              <w:fldChar w:fldCharType="end"/>
            </w:r>
          </w:p>
        </w:tc>
        <w:tc>
          <w:tcPr>
            <w:tcW w:w="968" w:type="dxa"/>
            <w:tcBorders>
              <w:top w:val="nil"/>
              <w:left w:val="nil"/>
              <w:bottom w:val="single" w:sz="4" w:space="0" w:color="auto"/>
              <w:right w:val="nil"/>
            </w:tcBorders>
            <w:vAlign w:val="center"/>
          </w:tcPr>
          <w:p w14:paraId="71557DF9" w14:textId="77777777" w:rsidR="004A393E" w:rsidRPr="007621FF" w:rsidRDefault="004A393E" w:rsidP="004A393E">
            <w:pPr>
              <w:jc w:val="center"/>
              <w:rPr>
                <w:rFonts w:ascii="Times New Roman" w:hAnsi="Times New Roman" w:cs="Times New Roman"/>
                <w:b/>
                <w:sz w:val="24"/>
                <w:szCs w:val="24"/>
              </w:rPr>
            </w:pPr>
          </w:p>
        </w:tc>
        <w:tc>
          <w:tcPr>
            <w:tcW w:w="2061" w:type="dxa"/>
            <w:gridSpan w:val="4"/>
            <w:tcBorders>
              <w:top w:val="nil"/>
              <w:left w:val="nil"/>
              <w:bottom w:val="single" w:sz="4" w:space="0" w:color="auto"/>
              <w:right w:val="nil"/>
            </w:tcBorders>
            <w:vAlign w:val="center"/>
          </w:tcPr>
          <w:p w14:paraId="71557DFA" w14:textId="77777777" w:rsidR="004A393E" w:rsidRPr="007621FF" w:rsidRDefault="004A393E" w:rsidP="004A393E">
            <w:pPr>
              <w:jc w:val="center"/>
              <w:rPr>
                <w:rFonts w:ascii="Times New Roman" w:hAnsi="Times New Roman" w:cs="Times New Roman"/>
                <w:sz w:val="24"/>
                <w:szCs w:val="24"/>
              </w:rPr>
            </w:pPr>
            <w:r w:rsidRPr="007621FF">
              <w:rPr>
                <w:rFonts w:ascii="Times New Roman" w:hAnsi="Times New Roman" w:cs="Times New Roman"/>
                <w:sz w:val="24"/>
                <w:szCs w:val="24"/>
              </w:rPr>
              <w:t>Inhibiting site (BS1)</w:t>
            </w:r>
          </w:p>
        </w:tc>
        <w:tc>
          <w:tcPr>
            <w:tcW w:w="2062" w:type="dxa"/>
            <w:gridSpan w:val="4"/>
            <w:tcBorders>
              <w:top w:val="nil"/>
              <w:left w:val="nil"/>
              <w:bottom w:val="single" w:sz="4" w:space="0" w:color="auto"/>
              <w:right w:val="nil"/>
            </w:tcBorders>
            <w:vAlign w:val="center"/>
          </w:tcPr>
          <w:p w14:paraId="71557DFB" w14:textId="77777777" w:rsidR="004A393E" w:rsidRPr="007621FF" w:rsidRDefault="004A393E" w:rsidP="004A393E">
            <w:pPr>
              <w:jc w:val="center"/>
              <w:rPr>
                <w:rFonts w:ascii="Times New Roman" w:hAnsi="Times New Roman" w:cs="Times New Roman"/>
                <w:sz w:val="24"/>
                <w:szCs w:val="24"/>
              </w:rPr>
            </w:pPr>
            <w:r w:rsidRPr="007621FF">
              <w:rPr>
                <w:rFonts w:ascii="Times New Roman" w:hAnsi="Times New Roman" w:cs="Times New Roman"/>
                <w:sz w:val="24"/>
                <w:szCs w:val="24"/>
              </w:rPr>
              <w:t>Non-inhibiting site (BS2)</w:t>
            </w:r>
          </w:p>
        </w:tc>
      </w:tr>
      <w:tr w:rsidR="00DE0CD2" w:rsidRPr="007621FF" w14:paraId="71557E02" w14:textId="77777777" w:rsidTr="00BC5192">
        <w:tc>
          <w:tcPr>
            <w:tcW w:w="456" w:type="dxa"/>
            <w:vMerge/>
            <w:tcBorders>
              <w:top w:val="nil"/>
              <w:left w:val="nil"/>
              <w:bottom w:val="nil"/>
              <w:right w:val="nil"/>
            </w:tcBorders>
            <w:vAlign w:val="center"/>
          </w:tcPr>
          <w:p w14:paraId="71557DFD" w14:textId="77777777" w:rsidR="004A393E" w:rsidRPr="007621FF" w:rsidRDefault="004A393E" w:rsidP="004A393E">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DFE" w14:textId="77777777" w:rsidR="004A393E" w:rsidRPr="007621FF" w:rsidRDefault="004A393E" w:rsidP="004A393E">
            <w:pPr>
              <w:spacing w:after="0"/>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DFF" w14:textId="77777777" w:rsidR="004A393E" w:rsidRPr="007621FF" w:rsidRDefault="004A393E" w:rsidP="004A393E">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061" w:type="dxa"/>
            <w:gridSpan w:val="4"/>
            <w:tcBorders>
              <w:top w:val="single" w:sz="4" w:space="0" w:color="auto"/>
              <w:left w:val="nil"/>
              <w:bottom w:val="nil"/>
              <w:right w:val="nil"/>
            </w:tcBorders>
            <w:vAlign w:val="center"/>
          </w:tcPr>
          <w:p w14:paraId="71557E00" w14:textId="77777777" w:rsidR="004A393E" w:rsidRPr="007621FF" w:rsidRDefault="004A393E" w:rsidP="004A393E">
            <w:pPr>
              <w:jc w:val="center"/>
              <w:rPr>
                <w:rFonts w:ascii="Times New Roman" w:hAnsi="Times New Roman" w:cs="Times New Roman"/>
                <w:sz w:val="24"/>
                <w:szCs w:val="24"/>
              </w:rPr>
            </w:pPr>
            <w:r w:rsidRPr="007621FF">
              <w:rPr>
                <w:rFonts w:ascii="Times New Roman" w:hAnsi="Times New Roman" w:cs="Times New Roman"/>
                <w:sz w:val="24"/>
                <w:szCs w:val="24"/>
              </w:rPr>
              <w:t>-7.0</w:t>
            </w:r>
          </w:p>
        </w:tc>
        <w:tc>
          <w:tcPr>
            <w:tcW w:w="2062" w:type="dxa"/>
            <w:gridSpan w:val="4"/>
            <w:tcBorders>
              <w:top w:val="single" w:sz="4" w:space="0" w:color="auto"/>
              <w:left w:val="nil"/>
              <w:bottom w:val="nil"/>
              <w:right w:val="nil"/>
            </w:tcBorders>
            <w:vAlign w:val="center"/>
          </w:tcPr>
          <w:p w14:paraId="71557E01" w14:textId="77777777" w:rsidR="004A393E" w:rsidRPr="007621FF" w:rsidRDefault="004A393E" w:rsidP="004A393E">
            <w:pPr>
              <w:jc w:val="center"/>
              <w:rPr>
                <w:rFonts w:ascii="Times New Roman" w:hAnsi="Times New Roman" w:cs="Times New Roman"/>
                <w:sz w:val="24"/>
                <w:szCs w:val="24"/>
              </w:rPr>
            </w:pPr>
            <w:r w:rsidRPr="007621FF">
              <w:rPr>
                <w:rFonts w:ascii="Times New Roman" w:hAnsi="Times New Roman" w:cs="Times New Roman"/>
                <w:sz w:val="24"/>
                <w:szCs w:val="24"/>
              </w:rPr>
              <w:t>-6.4</w:t>
            </w:r>
          </w:p>
        </w:tc>
      </w:tr>
      <w:tr w:rsidR="00DE0CD2" w:rsidRPr="007621FF" w14:paraId="71557E08" w14:textId="77777777" w:rsidTr="00BC5192">
        <w:tc>
          <w:tcPr>
            <w:tcW w:w="456" w:type="dxa"/>
            <w:vMerge/>
            <w:tcBorders>
              <w:top w:val="nil"/>
              <w:left w:val="nil"/>
              <w:bottom w:val="nil"/>
              <w:right w:val="nil"/>
            </w:tcBorders>
            <w:vAlign w:val="center"/>
          </w:tcPr>
          <w:p w14:paraId="71557E03" w14:textId="77777777" w:rsidR="004A393E" w:rsidRPr="007621FF" w:rsidRDefault="004A393E" w:rsidP="004A393E">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E04" w14:textId="77777777" w:rsidR="004A393E" w:rsidRPr="007621FF" w:rsidRDefault="004A393E" w:rsidP="004A393E">
            <w:pPr>
              <w:spacing w:after="0"/>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E05" w14:textId="77777777" w:rsidR="004A393E" w:rsidRPr="007621FF" w:rsidRDefault="004A393E" w:rsidP="004A393E">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061" w:type="dxa"/>
            <w:gridSpan w:val="4"/>
            <w:tcBorders>
              <w:top w:val="nil"/>
              <w:left w:val="nil"/>
              <w:right w:val="nil"/>
            </w:tcBorders>
            <w:vAlign w:val="center"/>
          </w:tcPr>
          <w:p w14:paraId="71557E06" w14:textId="77777777" w:rsidR="004A393E" w:rsidRPr="007621FF" w:rsidRDefault="004A393E" w:rsidP="004A393E">
            <w:pPr>
              <w:jc w:val="center"/>
              <w:rPr>
                <w:rFonts w:ascii="Times New Roman" w:hAnsi="Times New Roman" w:cs="Times New Roman"/>
                <w:sz w:val="24"/>
                <w:szCs w:val="24"/>
              </w:rPr>
            </w:pPr>
            <w:r w:rsidRPr="007621FF">
              <w:rPr>
                <w:rFonts w:ascii="Times New Roman" w:hAnsi="Times New Roman" w:cs="Times New Roman"/>
                <w:sz w:val="24"/>
                <w:szCs w:val="24"/>
              </w:rPr>
              <w:t>-6.8</w:t>
            </w:r>
          </w:p>
        </w:tc>
        <w:tc>
          <w:tcPr>
            <w:tcW w:w="2062" w:type="dxa"/>
            <w:gridSpan w:val="4"/>
            <w:tcBorders>
              <w:top w:val="nil"/>
              <w:left w:val="nil"/>
              <w:right w:val="nil"/>
            </w:tcBorders>
            <w:vAlign w:val="center"/>
          </w:tcPr>
          <w:p w14:paraId="71557E07" w14:textId="77777777" w:rsidR="004A393E" w:rsidRPr="007621FF" w:rsidRDefault="004A393E" w:rsidP="004A393E">
            <w:pPr>
              <w:jc w:val="center"/>
              <w:rPr>
                <w:rFonts w:ascii="Times New Roman" w:hAnsi="Times New Roman" w:cs="Times New Roman"/>
                <w:sz w:val="24"/>
                <w:szCs w:val="24"/>
              </w:rPr>
            </w:pPr>
            <w:r w:rsidRPr="007621FF">
              <w:rPr>
                <w:rFonts w:ascii="Times New Roman" w:hAnsi="Times New Roman" w:cs="Times New Roman"/>
                <w:sz w:val="24"/>
                <w:szCs w:val="24"/>
              </w:rPr>
              <w:t>-6.0</w:t>
            </w:r>
          </w:p>
        </w:tc>
      </w:tr>
      <w:tr w:rsidR="00DE0CD2" w:rsidRPr="007621FF" w14:paraId="71557E10" w14:textId="77777777" w:rsidTr="00BC5192">
        <w:tc>
          <w:tcPr>
            <w:tcW w:w="456" w:type="dxa"/>
            <w:vMerge w:val="restart"/>
            <w:tcBorders>
              <w:top w:val="nil"/>
              <w:left w:val="nil"/>
              <w:bottom w:val="nil"/>
              <w:right w:val="nil"/>
            </w:tcBorders>
            <w:vAlign w:val="center"/>
          </w:tcPr>
          <w:p w14:paraId="71557E09" w14:textId="77777777" w:rsidR="00733BE0" w:rsidRPr="007621FF" w:rsidRDefault="00292461" w:rsidP="004A393E">
            <w:pPr>
              <w:rPr>
                <w:rFonts w:ascii="Times New Roman" w:hAnsi="Times New Roman" w:cs="Times New Roman"/>
                <w:sz w:val="24"/>
                <w:szCs w:val="24"/>
              </w:rPr>
            </w:pPr>
            <w:r w:rsidRPr="007621FF">
              <w:rPr>
                <w:rFonts w:ascii="Times New Roman" w:hAnsi="Times New Roman" w:cs="Times New Roman"/>
                <w:sz w:val="24"/>
                <w:szCs w:val="24"/>
              </w:rPr>
              <w:t>34</w:t>
            </w:r>
          </w:p>
        </w:tc>
        <w:tc>
          <w:tcPr>
            <w:tcW w:w="3803" w:type="dxa"/>
            <w:vMerge w:val="restart"/>
            <w:tcBorders>
              <w:top w:val="nil"/>
              <w:left w:val="nil"/>
              <w:bottom w:val="nil"/>
              <w:right w:val="nil"/>
            </w:tcBorders>
            <w:vAlign w:val="center"/>
          </w:tcPr>
          <w:p w14:paraId="71557E0A" w14:textId="77777777" w:rsidR="00733BE0" w:rsidRPr="007621FF" w:rsidRDefault="00733BE0" w:rsidP="004A393E">
            <w:pPr>
              <w:spacing w:after="0"/>
              <w:rPr>
                <w:rFonts w:ascii="Times New Roman" w:hAnsi="Times New Roman" w:cs="Times New Roman"/>
                <w:sz w:val="24"/>
                <w:szCs w:val="24"/>
              </w:rPr>
            </w:pPr>
            <w:r w:rsidRPr="007621FF">
              <w:rPr>
                <w:rFonts w:ascii="Times New Roman" w:hAnsi="Times New Roman" w:cs="Times New Roman"/>
                <w:sz w:val="24"/>
                <w:szCs w:val="24"/>
              </w:rPr>
              <w:t xml:space="preserve">Isocitrate Dehydrogenase </w:t>
            </w:r>
          </w:p>
          <w:p w14:paraId="71557E0B" w14:textId="77777777" w:rsidR="00733BE0" w:rsidRPr="007621FF" w:rsidRDefault="00733BE0" w:rsidP="00B909A0">
            <w:pPr>
              <w:spacing w:after="0"/>
              <w:rPr>
                <w:rFonts w:ascii="Times New Roman" w:hAnsi="Times New Roman" w:cs="Times New Roman"/>
                <w:sz w:val="24"/>
                <w:szCs w:val="24"/>
              </w:rPr>
            </w:pPr>
            <w:r w:rsidRPr="007621FF">
              <w:rPr>
                <w:rFonts w:ascii="Times New Roman" w:hAnsi="Times New Roman" w:cs="Times New Roman"/>
                <w:sz w:val="24"/>
                <w:szCs w:val="24"/>
              </w:rPr>
              <w:t>PBD ID: 4JA8</w:t>
            </w:r>
            <w:r w:rsidR="00B909A0" w:rsidRPr="007621FF">
              <w:rPr>
                <w:rFonts w:ascii="Times New Roman" w:hAnsi="Times New Roman" w:cs="Times New Roman"/>
                <w:sz w:val="24"/>
                <w:szCs w:val="24"/>
              </w:rPr>
              <w:fldChar w:fldCharType="begin" w:fldLock="1"/>
            </w:r>
            <w:r w:rsidR="00B909A0" w:rsidRPr="007621FF">
              <w:rPr>
                <w:rFonts w:ascii="Times New Roman" w:hAnsi="Times New Roman" w:cs="Times New Roman"/>
                <w:sz w:val="24"/>
                <w:szCs w:val="24"/>
              </w:rPr>
              <w:instrText>ADDIN CSL_CITATION {"citationItems":[{"id":"ITEM-1","itemData":{"DOI":"10.1126/science.1234769","ISSN":"0036-8075","abstract":"&lt;p&gt; Among the most exciting drug targets to emerge from cancer genome sequencing projects are two related metabolic enzymes, isocitrate dehydrogenases 1 and 2 (IDH1, IDH2). Mutations in the &lt;italic&gt;IDH1&lt;/italic&gt; and &lt;italic&gt;IDH2&lt;/italic&gt; genes are common in certain types of human cancer. Whether inhibition of mutant IDH activity might offer therapeutic benefits is unclear (see the Perspective by &lt;bold&gt; &lt;related-article ext-link-type=\"doi\" href=\"10.1126/science.1238523\" issue=\"6132\" page=\"558\" related-article-type=\"in-this-issue\" vol=\"340\"&gt;Kim and DeBerardinis&lt;/related-article&gt; &lt;/bold&gt; ). &lt;bold&gt; F. Wang &lt;italic&gt;et al.&lt;/italic&gt; &lt;/bold&gt; (p. &lt;related-article ext-link-type=\"doi\" href=\"10.1126/science.1234769\" issue=\"6132\" page=\"622\" related-article-type=\"in-this-issue\" vol=\"340\"&gt;622&lt;/related-article&gt; , published online 4 April) isolated a small molecule that selectively inhibits mutant IDH2, describe the structural details of its binding to the mutant enzyme, and show that this compound suppresses the growth of patient-derived leukemia cells harboring the &lt;italic&gt;IDH2&lt;/italic&gt; mutation. &lt;bold&gt; Rohle &lt;italic&gt;et al.&lt;/italic&gt; &lt;/bold&gt; (p. &lt;related-article ext-link-type=\"doi\" href=\"10.1126/science.1236062\" issue=\"6132\" page=\"626\" related-article-type=\"in-this-issue\" vol=\"340\"&gt;626&lt;/related-article&gt; , published online 4 April) show that a small molecule inhibitor of IDH1 selectively slows the growth of patient-derived brain tumor cells with the &lt;italic&gt;IDH1&lt;/italic&gt; mutation. &lt;/p&gt;","author":[{"dropping-particle":"","family":"Wang","given":"Fang","non-dropping-particle":"","parse-names":false,"suffix":""},{"dropping-particle":"","family":"Travins","given":"Jeremy","non-dropping-particle":"","parse-names":false,"suffix":""},{"dropping-particle":"","family":"DeLaBarre","given":"Byron","non-dropping-particle":"","parse-names":false,"suffix":""},{"dropping-particle":"","family":"Penard-Lacronique","given":"Virginie","non-dropping-particle":"","parse-names":false,"suffix":""},{"dropping-particle":"","family":"Schalm","given":"Stefanie","non-dropping-particle":"","parse-names":false,"suffix":""},{"dropping-particle":"","family":"Hansen","given":"Erica","non-dropping-particle":"","parse-names":false,"suffix":""},{"dropping-particle":"","family":"Straley","given":"Kimberly","non-dropping-particle":"","parse-names":false,"suffix":""},{"dropping-particle":"","family":"Kernytsky","given":"Andrew","non-dropping-particle":"","parse-names":false,"suffix":""},{"dropping-particle":"","family":"Liu","given":"Wei","non-dropping-particle":"","parse-names":false,"suffix":""},{"dropping-particle":"","family":"Gliser","given":"Camelia","non-dropping-particle":"","parse-names":false,"suffix":""},{"dropping-particle":"","family":"Yang","given":"Hua","non-dropping-particle":"","parse-names":false,"suffix":""},{"dropping-particle":"","family":"Gross","given":"Stefan","non-dropping-particle":"","parse-names":false,"suffix":""},{"dropping-particle":"","family":"Artin","given":"Erin","non-dropping-particle":"","parse-names":false,"suffix":""},{"dropping-particle":"","family":"Saada","given":"Veronique","non-dropping-particle":"","parse-names":false,"suffix":""},{"dropping-particle":"","family":"Mylonas","given":"Elena","non-dropping-particle":"","parse-names":false,"suffix":""},{"dropping-particle":"","family":"Quivoron","given":"Cyril","non-dropping-particle":"","parse-names":false,"suffix":""},{"dropping-particle":"","family":"Popovici-Muller","given":"Janeta","non-dropping-particle":"","parse-names":false,"suffix":""},{"dropping-particle":"","family":"Saunders","given":"Jeffrey O.","non-dropping-particle":"","parse-names":false,"suffix":""},{"dropping-particle":"","family":"Salituro","given":"Francesco G.","non-dropping-particle":"","parse-names":false,"suffix":""},{"dropping-particle":"","family":"Yan","given":"Shunqi","non-dropping-particle":"","parse-names":false,"suffix":""},{"dropping-particle":"","family":"Murray","given":"Stuart","non-dropping-particle":"","parse-names":false,"suffix":""},{"dropping-particle":"","family":"Wei","given":"Wentao","non-dropping-particle":"","parse-names":false,"suffix":""},{"dropping-particle":"","family":"Gao","given":"Yi","non-dropping-particle":"","parse-names":false,"suffix":""},{"dropping-particle":"","family":"Dang","given":"Lenny","non-dropping-particle":"","parse-names":false,"suffix":""},{"dropping-particle":"","family":"Dorsch","given":"Marion","non-dropping-particle":"","parse-names":false,"suffix":""},{"dropping-particle":"","family":"Agresta","given":"Sam","non-dropping-particle":"","parse-names":false,"suffix":""},{"dropping-particle":"","family":"Schenkein","given":"David P.","non-dropping-particle":"","parse-names":false,"suffix":""},{"dropping-particle":"","family":"Biller","given":"Scott A.","non-dropping-particle":"","parse-names":false,"suffix":""},{"dropping-particle":"","family":"Su","given":"Shinsan M.","non-dropping-particle":"","parse-names":false,"suffix":""},{"dropping-particle":"","family":"Botton","given":"Stephane","non-dropping-particle":"de","parse-names":false,"suffix":""},{"dropping-particle":"","family":"Yen","given":"Katharine E.","non-dropping-particle":"","parse-names":false,"suffix":""}],"container-title":"Science","id":"ITEM-1","issue":"6132","issued":{"date-parts":[["2013","5","3"]]},"page":"622-626","title":"Targeted Inhibition of Mutant IDH2 in Leukemia Cells Induces Cellular Differentiation","type":"article-journal","volume":"340"},"uris":["http://www.mendeley.com/documents/?uuid=2dd71a4b-e58f-3c86-9c94-ff4be5c40e80"]}],"mendeley":{"formattedCitation":"&lt;sup&gt;60&lt;/sup&gt;","plainTextFormattedCitation":"60","previouslyFormattedCitation":"&lt;sup&gt;60&lt;/sup&gt;"},"properties":{"noteIndex":0},"schema":"https://github.com/citation-style-language/schema/raw/master/csl-citation.json"}</w:instrText>
            </w:r>
            <w:r w:rsidR="00B909A0" w:rsidRPr="007621FF">
              <w:rPr>
                <w:rFonts w:ascii="Times New Roman" w:hAnsi="Times New Roman" w:cs="Times New Roman"/>
                <w:sz w:val="24"/>
                <w:szCs w:val="24"/>
              </w:rPr>
              <w:fldChar w:fldCharType="separate"/>
            </w:r>
            <w:r w:rsidR="00B909A0" w:rsidRPr="007621FF">
              <w:rPr>
                <w:rFonts w:ascii="Times New Roman" w:hAnsi="Times New Roman" w:cs="Times New Roman"/>
                <w:noProof/>
                <w:sz w:val="24"/>
                <w:szCs w:val="24"/>
                <w:vertAlign w:val="superscript"/>
              </w:rPr>
              <w:t>60</w:t>
            </w:r>
            <w:r w:rsidR="00B909A0" w:rsidRPr="007621FF">
              <w:rPr>
                <w:rFonts w:ascii="Times New Roman" w:hAnsi="Times New Roman" w:cs="Times New Roman"/>
                <w:sz w:val="24"/>
                <w:szCs w:val="24"/>
              </w:rPr>
              <w:fldChar w:fldCharType="end"/>
            </w:r>
          </w:p>
        </w:tc>
        <w:tc>
          <w:tcPr>
            <w:tcW w:w="968" w:type="dxa"/>
            <w:tcBorders>
              <w:top w:val="nil"/>
              <w:left w:val="nil"/>
              <w:bottom w:val="single" w:sz="4" w:space="0" w:color="auto"/>
              <w:right w:val="nil"/>
            </w:tcBorders>
            <w:vAlign w:val="center"/>
          </w:tcPr>
          <w:p w14:paraId="71557E0C" w14:textId="77777777" w:rsidR="00733BE0" w:rsidRPr="007621FF" w:rsidRDefault="00733BE0" w:rsidP="004A393E">
            <w:pPr>
              <w:jc w:val="center"/>
              <w:rPr>
                <w:rFonts w:ascii="Times New Roman" w:hAnsi="Times New Roman" w:cs="Times New Roman"/>
                <w:b/>
                <w:sz w:val="24"/>
                <w:szCs w:val="24"/>
              </w:rPr>
            </w:pPr>
          </w:p>
        </w:tc>
        <w:tc>
          <w:tcPr>
            <w:tcW w:w="1374" w:type="dxa"/>
            <w:gridSpan w:val="2"/>
            <w:tcBorders>
              <w:top w:val="nil"/>
              <w:left w:val="nil"/>
              <w:bottom w:val="single" w:sz="4" w:space="0" w:color="auto"/>
              <w:right w:val="nil"/>
            </w:tcBorders>
            <w:vAlign w:val="center"/>
          </w:tcPr>
          <w:p w14:paraId="71557E0D" w14:textId="77777777" w:rsidR="00733BE0" w:rsidRPr="007621FF" w:rsidRDefault="00733BE0" w:rsidP="004A393E">
            <w:pPr>
              <w:jc w:val="center"/>
              <w:rPr>
                <w:rFonts w:ascii="Times New Roman" w:hAnsi="Times New Roman" w:cs="Times New Roman"/>
                <w:sz w:val="24"/>
                <w:szCs w:val="24"/>
              </w:rPr>
            </w:pPr>
            <w:r w:rsidRPr="007621FF">
              <w:rPr>
                <w:rFonts w:ascii="Times New Roman" w:hAnsi="Times New Roman" w:cs="Times New Roman"/>
                <w:sz w:val="24"/>
                <w:szCs w:val="24"/>
              </w:rPr>
              <w:t>Non-inhibiting site (BS1)</w:t>
            </w:r>
          </w:p>
        </w:tc>
        <w:tc>
          <w:tcPr>
            <w:tcW w:w="1374" w:type="dxa"/>
            <w:gridSpan w:val="4"/>
            <w:tcBorders>
              <w:top w:val="nil"/>
              <w:left w:val="nil"/>
              <w:bottom w:val="single" w:sz="4" w:space="0" w:color="auto"/>
              <w:right w:val="nil"/>
            </w:tcBorders>
            <w:vAlign w:val="center"/>
          </w:tcPr>
          <w:p w14:paraId="71557E0E" w14:textId="77777777" w:rsidR="00733BE0" w:rsidRPr="007621FF" w:rsidRDefault="00733BE0" w:rsidP="004A393E">
            <w:pPr>
              <w:jc w:val="center"/>
              <w:rPr>
                <w:rFonts w:ascii="Times New Roman" w:hAnsi="Times New Roman" w:cs="Times New Roman"/>
                <w:sz w:val="24"/>
                <w:szCs w:val="24"/>
              </w:rPr>
            </w:pPr>
            <w:r w:rsidRPr="007621FF">
              <w:rPr>
                <w:rFonts w:ascii="Times New Roman" w:hAnsi="Times New Roman" w:cs="Times New Roman"/>
                <w:sz w:val="24"/>
                <w:szCs w:val="24"/>
              </w:rPr>
              <w:t>Non-inhibiting site (BS2)</w:t>
            </w:r>
          </w:p>
        </w:tc>
        <w:tc>
          <w:tcPr>
            <w:tcW w:w="1375" w:type="dxa"/>
            <w:gridSpan w:val="2"/>
            <w:tcBorders>
              <w:top w:val="nil"/>
              <w:left w:val="nil"/>
              <w:bottom w:val="single" w:sz="4" w:space="0" w:color="auto"/>
              <w:right w:val="nil"/>
            </w:tcBorders>
            <w:vAlign w:val="center"/>
          </w:tcPr>
          <w:p w14:paraId="71557E0F" w14:textId="77777777" w:rsidR="00733BE0" w:rsidRPr="007621FF" w:rsidRDefault="00733BE0" w:rsidP="004A393E">
            <w:pPr>
              <w:jc w:val="center"/>
              <w:rPr>
                <w:rFonts w:ascii="Times New Roman" w:hAnsi="Times New Roman" w:cs="Times New Roman"/>
                <w:sz w:val="24"/>
                <w:szCs w:val="24"/>
              </w:rPr>
            </w:pPr>
            <w:r w:rsidRPr="007621FF">
              <w:rPr>
                <w:rFonts w:ascii="Times New Roman" w:hAnsi="Times New Roman" w:cs="Times New Roman"/>
                <w:sz w:val="24"/>
                <w:szCs w:val="24"/>
              </w:rPr>
              <w:t>Active site (BS3)</w:t>
            </w:r>
          </w:p>
        </w:tc>
      </w:tr>
      <w:tr w:rsidR="00DE0CD2" w:rsidRPr="007621FF" w14:paraId="71557E17" w14:textId="77777777" w:rsidTr="00BC5192">
        <w:tc>
          <w:tcPr>
            <w:tcW w:w="456" w:type="dxa"/>
            <w:vMerge/>
            <w:tcBorders>
              <w:top w:val="nil"/>
              <w:left w:val="nil"/>
              <w:bottom w:val="nil"/>
              <w:right w:val="nil"/>
            </w:tcBorders>
            <w:vAlign w:val="center"/>
          </w:tcPr>
          <w:p w14:paraId="71557E11" w14:textId="77777777" w:rsidR="00733BE0" w:rsidRPr="007621FF" w:rsidRDefault="00733BE0" w:rsidP="00733B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E12" w14:textId="77777777" w:rsidR="00733BE0" w:rsidRPr="007621FF" w:rsidRDefault="00733BE0" w:rsidP="00733BE0">
            <w:pPr>
              <w:spacing w:after="0"/>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E13" w14:textId="77777777" w:rsidR="00733BE0" w:rsidRPr="007621FF" w:rsidRDefault="00733BE0" w:rsidP="00733B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1374" w:type="dxa"/>
            <w:gridSpan w:val="2"/>
            <w:tcBorders>
              <w:top w:val="single" w:sz="4" w:space="0" w:color="auto"/>
              <w:left w:val="nil"/>
              <w:bottom w:val="nil"/>
              <w:right w:val="nil"/>
            </w:tcBorders>
            <w:vAlign w:val="center"/>
          </w:tcPr>
          <w:p w14:paraId="71557E14" w14:textId="77777777" w:rsidR="00733BE0" w:rsidRPr="007621FF" w:rsidRDefault="00733BE0" w:rsidP="00733BE0">
            <w:pPr>
              <w:jc w:val="center"/>
              <w:rPr>
                <w:rFonts w:ascii="Times New Roman" w:hAnsi="Times New Roman" w:cs="Times New Roman"/>
                <w:sz w:val="24"/>
                <w:szCs w:val="24"/>
              </w:rPr>
            </w:pPr>
            <w:r w:rsidRPr="007621FF">
              <w:rPr>
                <w:rFonts w:ascii="Times New Roman" w:hAnsi="Times New Roman" w:cs="Times New Roman"/>
                <w:sz w:val="24"/>
                <w:szCs w:val="24"/>
              </w:rPr>
              <w:t>-8.0</w:t>
            </w:r>
          </w:p>
        </w:tc>
        <w:tc>
          <w:tcPr>
            <w:tcW w:w="1374" w:type="dxa"/>
            <w:gridSpan w:val="4"/>
            <w:tcBorders>
              <w:top w:val="single" w:sz="4" w:space="0" w:color="auto"/>
              <w:left w:val="nil"/>
              <w:bottom w:val="nil"/>
              <w:right w:val="nil"/>
            </w:tcBorders>
            <w:vAlign w:val="center"/>
          </w:tcPr>
          <w:p w14:paraId="71557E15" w14:textId="77777777" w:rsidR="00733BE0" w:rsidRPr="007621FF" w:rsidRDefault="00733BE0" w:rsidP="00733BE0">
            <w:pPr>
              <w:jc w:val="center"/>
              <w:rPr>
                <w:rFonts w:ascii="Times New Roman" w:hAnsi="Times New Roman" w:cs="Times New Roman"/>
                <w:sz w:val="24"/>
                <w:szCs w:val="24"/>
              </w:rPr>
            </w:pPr>
            <w:r w:rsidRPr="007621FF">
              <w:rPr>
                <w:rFonts w:ascii="Times New Roman" w:hAnsi="Times New Roman" w:cs="Times New Roman"/>
                <w:sz w:val="24"/>
                <w:szCs w:val="24"/>
              </w:rPr>
              <w:t>-7.9</w:t>
            </w:r>
          </w:p>
        </w:tc>
        <w:tc>
          <w:tcPr>
            <w:tcW w:w="1375" w:type="dxa"/>
            <w:gridSpan w:val="2"/>
            <w:tcBorders>
              <w:top w:val="single" w:sz="4" w:space="0" w:color="auto"/>
              <w:left w:val="nil"/>
              <w:bottom w:val="nil"/>
              <w:right w:val="nil"/>
            </w:tcBorders>
            <w:vAlign w:val="center"/>
          </w:tcPr>
          <w:p w14:paraId="71557E16" w14:textId="77777777" w:rsidR="00733BE0" w:rsidRPr="007621FF" w:rsidRDefault="00733BE0" w:rsidP="00733BE0">
            <w:pPr>
              <w:jc w:val="center"/>
              <w:rPr>
                <w:rFonts w:ascii="Times New Roman" w:hAnsi="Times New Roman" w:cs="Times New Roman"/>
                <w:sz w:val="24"/>
                <w:szCs w:val="24"/>
              </w:rPr>
            </w:pPr>
            <w:r w:rsidRPr="007621FF">
              <w:rPr>
                <w:rFonts w:ascii="Times New Roman" w:hAnsi="Times New Roman" w:cs="Times New Roman"/>
                <w:sz w:val="24"/>
                <w:szCs w:val="24"/>
              </w:rPr>
              <w:t>-7.4</w:t>
            </w:r>
          </w:p>
        </w:tc>
      </w:tr>
      <w:tr w:rsidR="00DE0CD2" w:rsidRPr="007621FF" w14:paraId="71557E1E" w14:textId="77777777" w:rsidTr="00BC5192">
        <w:tc>
          <w:tcPr>
            <w:tcW w:w="456" w:type="dxa"/>
            <w:vMerge/>
            <w:tcBorders>
              <w:top w:val="nil"/>
              <w:left w:val="nil"/>
              <w:bottom w:val="nil"/>
              <w:right w:val="nil"/>
            </w:tcBorders>
            <w:vAlign w:val="center"/>
          </w:tcPr>
          <w:p w14:paraId="71557E18" w14:textId="77777777" w:rsidR="00733BE0" w:rsidRPr="007621FF" w:rsidRDefault="00733BE0" w:rsidP="00733BE0">
            <w:pPr>
              <w:rPr>
                <w:rFonts w:ascii="Times New Roman" w:hAnsi="Times New Roman" w:cs="Times New Roman"/>
                <w:sz w:val="24"/>
                <w:szCs w:val="24"/>
              </w:rPr>
            </w:pPr>
          </w:p>
        </w:tc>
        <w:tc>
          <w:tcPr>
            <w:tcW w:w="3803" w:type="dxa"/>
            <w:vMerge/>
            <w:tcBorders>
              <w:top w:val="nil"/>
              <w:left w:val="nil"/>
              <w:bottom w:val="nil"/>
              <w:right w:val="nil"/>
            </w:tcBorders>
            <w:vAlign w:val="center"/>
          </w:tcPr>
          <w:p w14:paraId="71557E19" w14:textId="77777777" w:rsidR="00733BE0" w:rsidRPr="007621FF" w:rsidRDefault="00733BE0" w:rsidP="00733BE0">
            <w:pPr>
              <w:spacing w:after="0"/>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E1A" w14:textId="77777777" w:rsidR="00733BE0" w:rsidRPr="007621FF" w:rsidRDefault="00733BE0" w:rsidP="00733B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1374" w:type="dxa"/>
            <w:gridSpan w:val="2"/>
            <w:tcBorders>
              <w:top w:val="nil"/>
              <w:left w:val="nil"/>
              <w:right w:val="nil"/>
            </w:tcBorders>
            <w:vAlign w:val="center"/>
          </w:tcPr>
          <w:p w14:paraId="71557E1B" w14:textId="77777777" w:rsidR="00733BE0" w:rsidRPr="007621FF" w:rsidRDefault="00733BE0" w:rsidP="00733BE0">
            <w:pPr>
              <w:jc w:val="center"/>
              <w:rPr>
                <w:rFonts w:ascii="Times New Roman" w:hAnsi="Times New Roman" w:cs="Times New Roman"/>
                <w:sz w:val="24"/>
                <w:szCs w:val="24"/>
              </w:rPr>
            </w:pPr>
            <w:r w:rsidRPr="007621FF">
              <w:rPr>
                <w:rFonts w:ascii="Times New Roman" w:hAnsi="Times New Roman" w:cs="Times New Roman"/>
                <w:sz w:val="24"/>
                <w:szCs w:val="24"/>
              </w:rPr>
              <w:t>-7.3</w:t>
            </w:r>
          </w:p>
        </w:tc>
        <w:tc>
          <w:tcPr>
            <w:tcW w:w="1374" w:type="dxa"/>
            <w:gridSpan w:val="4"/>
            <w:tcBorders>
              <w:top w:val="nil"/>
              <w:left w:val="nil"/>
              <w:right w:val="nil"/>
            </w:tcBorders>
            <w:vAlign w:val="center"/>
          </w:tcPr>
          <w:p w14:paraId="71557E1C" w14:textId="77777777" w:rsidR="00733BE0" w:rsidRPr="007621FF" w:rsidRDefault="00733BE0" w:rsidP="00733BE0">
            <w:pPr>
              <w:jc w:val="center"/>
              <w:rPr>
                <w:rFonts w:ascii="Times New Roman" w:hAnsi="Times New Roman" w:cs="Times New Roman"/>
                <w:sz w:val="24"/>
                <w:szCs w:val="24"/>
              </w:rPr>
            </w:pPr>
            <w:r w:rsidRPr="007621FF">
              <w:rPr>
                <w:rFonts w:ascii="Times New Roman" w:hAnsi="Times New Roman" w:cs="Times New Roman"/>
                <w:sz w:val="24"/>
                <w:szCs w:val="24"/>
              </w:rPr>
              <w:t>-7.4</w:t>
            </w:r>
          </w:p>
        </w:tc>
        <w:tc>
          <w:tcPr>
            <w:tcW w:w="1375" w:type="dxa"/>
            <w:gridSpan w:val="2"/>
            <w:tcBorders>
              <w:top w:val="nil"/>
              <w:left w:val="nil"/>
              <w:right w:val="nil"/>
            </w:tcBorders>
            <w:vAlign w:val="center"/>
          </w:tcPr>
          <w:p w14:paraId="71557E1D" w14:textId="77777777" w:rsidR="00733BE0" w:rsidRPr="007621FF" w:rsidRDefault="00733BE0" w:rsidP="00733BE0">
            <w:pPr>
              <w:jc w:val="center"/>
              <w:rPr>
                <w:rFonts w:ascii="Times New Roman" w:hAnsi="Times New Roman" w:cs="Times New Roman"/>
                <w:sz w:val="24"/>
                <w:szCs w:val="24"/>
              </w:rPr>
            </w:pPr>
            <w:r w:rsidRPr="007621FF">
              <w:rPr>
                <w:rFonts w:ascii="Times New Roman" w:hAnsi="Times New Roman" w:cs="Times New Roman"/>
                <w:sz w:val="24"/>
                <w:szCs w:val="24"/>
              </w:rPr>
              <w:t>-7.3</w:t>
            </w:r>
          </w:p>
        </w:tc>
      </w:tr>
      <w:tr w:rsidR="00DE0CD2" w:rsidRPr="007621FF" w14:paraId="71557E24" w14:textId="77777777" w:rsidTr="00BC5192">
        <w:tc>
          <w:tcPr>
            <w:tcW w:w="456" w:type="dxa"/>
            <w:vMerge w:val="restart"/>
            <w:tcBorders>
              <w:top w:val="nil"/>
              <w:left w:val="nil"/>
              <w:right w:val="nil"/>
            </w:tcBorders>
            <w:vAlign w:val="center"/>
          </w:tcPr>
          <w:p w14:paraId="71557E1F" w14:textId="77777777" w:rsidR="00733BE0" w:rsidRPr="007621FF" w:rsidRDefault="00292461" w:rsidP="00733BE0">
            <w:pPr>
              <w:rPr>
                <w:rFonts w:ascii="Times New Roman" w:hAnsi="Times New Roman" w:cs="Times New Roman"/>
                <w:sz w:val="24"/>
                <w:szCs w:val="24"/>
              </w:rPr>
            </w:pPr>
            <w:r w:rsidRPr="007621FF">
              <w:rPr>
                <w:rFonts w:ascii="Times New Roman" w:hAnsi="Times New Roman" w:cs="Times New Roman"/>
                <w:sz w:val="24"/>
                <w:szCs w:val="24"/>
              </w:rPr>
              <w:t>35</w:t>
            </w:r>
          </w:p>
        </w:tc>
        <w:tc>
          <w:tcPr>
            <w:tcW w:w="3803" w:type="dxa"/>
            <w:vMerge w:val="restart"/>
            <w:tcBorders>
              <w:top w:val="nil"/>
              <w:left w:val="nil"/>
              <w:right w:val="nil"/>
            </w:tcBorders>
            <w:vAlign w:val="center"/>
          </w:tcPr>
          <w:p w14:paraId="71557E20" w14:textId="77777777" w:rsidR="00733BE0" w:rsidRPr="007621FF" w:rsidRDefault="00733BE0" w:rsidP="00B909A0">
            <w:pPr>
              <w:rPr>
                <w:rFonts w:ascii="Times New Roman" w:hAnsi="Times New Roman" w:cs="Times New Roman"/>
                <w:sz w:val="24"/>
                <w:szCs w:val="24"/>
              </w:rPr>
            </w:pPr>
            <w:r w:rsidRPr="007621FF">
              <w:rPr>
                <w:rFonts w:ascii="Times New Roman" w:hAnsi="Times New Roman" w:cs="Times New Roman"/>
                <w:sz w:val="24"/>
                <w:szCs w:val="24"/>
              </w:rPr>
              <w:t>Beta-2 adrenergic receptor (β2AR) PDB ID: 3NY8</w:t>
            </w:r>
            <w:r w:rsidR="00B909A0" w:rsidRPr="007621FF">
              <w:rPr>
                <w:rFonts w:ascii="Times New Roman" w:hAnsi="Times New Roman" w:cs="Times New Roman"/>
                <w:sz w:val="24"/>
                <w:szCs w:val="24"/>
              </w:rPr>
              <w:fldChar w:fldCharType="begin" w:fldLock="1"/>
            </w:r>
            <w:r w:rsidR="00B909A0" w:rsidRPr="007621FF">
              <w:rPr>
                <w:rFonts w:ascii="Times New Roman" w:hAnsi="Times New Roman" w:cs="Times New Roman"/>
                <w:sz w:val="24"/>
                <w:szCs w:val="24"/>
              </w:rPr>
              <w:instrText>ADDIN CSL_CITATION {"citationItems":[{"id":"ITEM-1","itemData":{"DOI":"10.1021/ja105108q","ISSN":"0002-7863","author":[{"dropping-particle":"","family":"Wacker","given":"Daniel","non-dropping-particle":"","parse-names":false,"suffix":""},{"dropping-particle":"","family":"Fenalti","given":"Gustavo","non-dropping-particle":"","parse-names":false,"suffix":""},{"dropping-particle":"","family":"Brown","given":"Monica A.","non-dropping-particle":"","parse-names":false,"suffix":""},{"dropping-particle":"","family":"Katritch","given":"Vsevolod","non-dropping-particle":"","parse-names":false,"suffix":""},{"dropping-particle":"","family":"Abagyan","given":"Ruben","non-dropping-particle":"","parse-names":false,"suffix":""},{"dropping-particle":"","family":"Cherezov","given":"Vadim","non-dropping-particle":"","parse-names":false,"suffix":""},{"dropping-particle":"","family":"Stevens","given":"Raymond C.","non-dropping-particle":"","parse-names":false,"suffix":""}],"container-title":"Journal of the American Chemical Society","id":"ITEM-1","issue":"33","issued":{"date-parts":[["2010","8","25"]]},"page":"11443-11445","title":"Conserved Binding Mode of Human β &lt;sub&gt;2&lt;/sub&gt; Adrenergic Receptor Inverse Agonists and Antagonist Revealed by X-ray Crystallography","type":"article-journal","volume":"132"},"uris":["http://www.mendeley.com/documents/?uuid=e1f7ee09-45b4-3aab-b619-1f4117265c7e"]}],"mendeley":{"formattedCitation":"&lt;sup&gt;61&lt;/sup&gt;","plainTextFormattedCitation":"61","previouslyFormattedCitation":"&lt;sup&gt;61&lt;/sup&gt;"},"properties":{"noteIndex":0},"schema":"https://github.com/citation-style-language/schema/raw/master/csl-citation.json"}</w:instrText>
            </w:r>
            <w:r w:rsidR="00B909A0" w:rsidRPr="007621FF">
              <w:rPr>
                <w:rFonts w:ascii="Times New Roman" w:hAnsi="Times New Roman" w:cs="Times New Roman"/>
                <w:sz w:val="24"/>
                <w:szCs w:val="24"/>
              </w:rPr>
              <w:fldChar w:fldCharType="separate"/>
            </w:r>
            <w:r w:rsidR="00B909A0" w:rsidRPr="007621FF">
              <w:rPr>
                <w:rFonts w:ascii="Times New Roman" w:hAnsi="Times New Roman" w:cs="Times New Roman"/>
                <w:noProof/>
                <w:sz w:val="24"/>
                <w:szCs w:val="24"/>
                <w:vertAlign w:val="superscript"/>
              </w:rPr>
              <w:t>61</w:t>
            </w:r>
            <w:r w:rsidR="00B909A0" w:rsidRPr="007621FF">
              <w:rPr>
                <w:rFonts w:ascii="Times New Roman" w:hAnsi="Times New Roman" w:cs="Times New Roman"/>
                <w:sz w:val="24"/>
                <w:szCs w:val="24"/>
              </w:rPr>
              <w:fldChar w:fldCharType="end"/>
            </w:r>
          </w:p>
        </w:tc>
        <w:tc>
          <w:tcPr>
            <w:tcW w:w="968" w:type="dxa"/>
            <w:tcBorders>
              <w:top w:val="single" w:sz="4" w:space="0" w:color="auto"/>
              <w:left w:val="nil"/>
              <w:bottom w:val="single" w:sz="4" w:space="0" w:color="auto"/>
              <w:right w:val="nil"/>
            </w:tcBorders>
            <w:vAlign w:val="center"/>
          </w:tcPr>
          <w:p w14:paraId="71557E21" w14:textId="77777777" w:rsidR="00733BE0" w:rsidRPr="007621FF" w:rsidRDefault="00733BE0" w:rsidP="00733BE0">
            <w:pPr>
              <w:jc w:val="center"/>
              <w:rPr>
                <w:rFonts w:ascii="Times New Roman" w:hAnsi="Times New Roman" w:cs="Times New Roman"/>
                <w:b/>
                <w:sz w:val="24"/>
                <w:szCs w:val="24"/>
              </w:rPr>
            </w:pPr>
          </w:p>
        </w:tc>
        <w:tc>
          <w:tcPr>
            <w:tcW w:w="2061" w:type="dxa"/>
            <w:gridSpan w:val="4"/>
            <w:tcBorders>
              <w:left w:val="nil"/>
              <w:bottom w:val="single" w:sz="4" w:space="0" w:color="auto"/>
              <w:right w:val="nil"/>
            </w:tcBorders>
            <w:vAlign w:val="center"/>
          </w:tcPr>
          <w:p w14:paraId="71557E22" w14:textId="77777777" w:rsidR="00733BE0" w:rsidRPr="007621FF" w:rsidRDefault="00733BE0" w:rsidP="00733BE0">
            <w:pPr>
              <w:jc w:val="center"/>
              <w:rPr>
                <w:rFonts w:ascii="Times New Roman" w:hAnsi="Times New Roman" w:cs="Times New Roman"/>
                <w:sz w:val="24"/>
                <w:szCs w:val="24"/>
              </w:rPr>
            </w:pPr>
            <w:r w:rsidRPr="007621FF">
              <w:rPr>
                <w:rFonts w:ascii="Times New Roman" w:hAnsi="Times New Roman" w:cs="Times New Roman"/>
                <w:sz w:val="24"/>
                <w:szCs w:val="24"/>
              </w:rPr>
              <w:t>Binding site (BS1)</w:t>
            </w:r>
          </w:p>
        </w:tc>
        <w:tc>
          <w:tcPr>
            <w:tcW w:w="2062" w:type="dxa"/>
            <w:gridSpan w:val="4"/>
            <w:tcBorders>
              <w:left w:val="nil"/>
              <w:bottom w:val="single" w:sz="4" w:space="0" w:color="auto"/>
              <w:right w:val="nil"/>
            </w:tcBorders>
            <w:vAlign w:val="center"/>
          </w:tcPr>
          <w:p w14:paraId="71557E23" w14:textId="77777777" w:rsidR="00733BE0" w:rsidRPr="007621FF" w:rsidRDefault="00733BE0" w:rsidP="00733BE0">
            <w:pPr>
              <w:jc w:val="center"/>
              <w:rPr>
                <w:rFonts w:ascii="Times New Roman" w:hAnsi="Times New Roman" w:cs="Times New Roman"/>
                <w:sz w:val="24"/>
                <w:szCs w:val="24"/>
              </w:rPr>
            </w:pPr>
            <w:r w:rsidRPr="007621FF">
              <w:rPr>
                <w:rFonts w:ascii="Times New Roman" w:hAnsi="Times New Roman" w:cs="Times New Roman"/>
                <w:sz w:val="24"/>
                <w:szCs w:val="24"/>
              </w:rPr>
              <w:t>Out of binding site (BS2)</w:t>
            </w:r>
          </w:p>
        </w:tc>
      </w:tr>
      <w:tr w:rsidR="00DE0CD2" w:rsidRPr="007621FF" w14:paraId="71557E2A" w14:textId="77777777" w:rsidTr="00B420E0">
        <w:tc>
          <w:tcPr>
            <w:tcW w:w="456" w:type="dxa"/>
            <w:vMerge/>
            <w:tcBorders>
              <w:top w:val="nil"/>
              <w:left w:val="nil"/>
              <w:right w:val="nil"/>
            </w:tcBorders>
            <w:vAlign w:val="center"/>
          </w:tcPr>
          <w:p w14:paraId="71557E25" w14:textId="77777777" w:rsidR="00733BE0" w:rsidRPr="007621FF" w:rsidRDefault="00733BE0" w:rsidP="00733BE0">
            <w:pPr>
              <w:rPr>
                <w:rFonts w:ascii="Times New Roman" w:hAnsi="Times New Roman" w:cs="Times New Roman"/>
                <w:sz w:val="24"/>
                <w:szCs w:val="24"/>
              </w:rPr>
            </w:pPr>
          </w:p>
        </w:tc>
        <w:tc>
          <w:tcPr>
            <w:tcW w:w="3803" w:type="dxa"/>
            <w:vMerge/>
            <w:tcBorders>
              <w:top w:val="nil"/>
              <w:left w:val="nil"/>
              <w:right w:val="nil"/>
            </w:tcBorders>
            <w:vAlign w:val="center"/>
          </w:tcPr>
          <w:p w14:paraId="71557E26" w14:textId="77777777" w:rsidR="00733BE0" w:rsidRPr="007621FF" w:rsidRDefault="00733BE0" w:rsidP="00733BE0">
            <w:pPr>
              <w:rPr>
                <w:rFonts w:ascii="Times New Roman" w:hAnsi="Times New Roman" w:cs="Times New Roman"/>
                <w:sz w:val="24"/>
                <w:szCs w:val="24"/>
              </w:rPr>
            </w:pPr>
          </w:p>
        </w:tc>
        <w:tc>
          <w:tcPr>
            <w:tcW w:w="968" w:type="dxa"/>
            <w:tcBorders>
              <w:top w:val="single" w:sz="4" w:space="0" w:color="auto"/>
              <w:left w:val="nil"/>
              <w:bottom w:val="nil"/>
              <w:right w:val="nil"/>
            </w:tcBorders>
            <w:vAlign w:val="center"/>
          </w:tcPr>
          <w:p w14:paraId="71557E27" w14:textId="77777777" w:rsidR="00733BE0" w:rsidRPr="007621FF" w:rsidRDefault="00733BE0" w:rsidP="00733B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061" w:type="dxa"/>
            <w:gridSpan w:val="4"/>
            <w:tcBorders>
              <w:left w:val="nil"/>
              <w:bottom w:val="nil"/>
              <w:right w:val="nil"/>
            </w:tcBorders>
            <w:vAlign w:val="center"/>
          </w:tcPr>
          <w:p w14:paraId="71557E28" w14:textId="77777777" w:rsidR="00733BE0" w:rsidRPr="007621FF" w:rsidRDefault="00733BE0" w:rsidP="00733BE0">
            <w:pPr>
              <w:jc w:val="center"/>
              <w:rPr>
                <w:rFonts w:ascii="Times New Roman" w:hAnsi="Times New Roman" w:cs="Times New Roman"/>
                <w:sz w:val="24"/>
                <w:szCs w:val="24"/>
              </w:rPr>
            </w:pPr>
            <w:r w:rsidRPr="007621FF">
              <w:rPr>
                <w:rFonts w:ascii="Times New Roman" w:hAnsi="Times New Roman" w:cs="Times New Roman"/>
                <w:sz w:val="24"/>
                <w:szCs w:val="24"/>
              </w:rPr>
              <w:t>-9.9</w:t>
            </w:r>
          </w:p>
        </w:tc>
        <w:tc>
          <w:tcPr>
            <w:tcW w:w="2062" w:type="dxa"/>
            <w:gridSpan w:val="4"/>
            <w:tcBorders>
              <w:left w:val="nil"/>
              <w:bottom w:val="nil"/>
              <w:right w:val="nil"/>
            </w:tcBorders>
            <w:vAlign w:val="center"/>
          </w:tcPr>
          <w:p w14:paraId="71557E29" w14:textId="77777777" w:rsidR="00733BE0" w:rsidRPr="007621FF" w:rsidRDefault="00733BE0" w:rsidP="00733BE0">
            <w:pPr>
              <w:jc w:val="center"/>
              <w:rPr>
                <w:rFonts w:ascii="Times New Roman" w:hAnsi="Times New Roman" w:cs="Times New Roman"/>
                <w:sz w:val="24"/>
                <w:szCs w:val="24"/>
              </w:rPr>
            </w:pPr>
          </w:p>
        </w:tc>
      </w:tr>
      <w:tr w:rsidR="00DE0CD2" w:rsidRPr="007621FF" w14:paraId="71557E30" w14:textId="77777777" w:rsidTr="00BC5192">
        <w:tc>
          <w:tcPr>
            <w:tcW w:w="456" w:type="dxa"/>
            <w:vMerge/>
            <w:tcBorders>
              <w:top w:val="nil"/>
              <w:left w:val="nil"/>
              <w:bottom w:val="nil"/>
              <w:right w:val="nil"/>
            </w:tcBorders>
            <w:vAlign w:val="center"/>
          </w:tcPr>
          <w:p w14:paraId="71557E2B" w14:textId="77777777" w:rsidR="00733BE0" w:rsidRPr="007621FF" w:rsidRDefault="00733BE0" w:rsidP="00733BE0">
            <w:pPr>
              <w:rPr>
                <w:rFonts w:ascii="Times New Roman" w:hAnsi="Times New Roman" w:cs="Times New Roman"/>
                <w:sz w:val="24"/>
                <w:szCs w:val="24"/>
              </w:rPr>
            </w:pPr>
          </w:p>
        </w:tc>
        <w:tc>
          <w:tcPr>
            <w:tcW w:w="3803" w:type="dxa"/>
            <w:vMerge/>
            <w:tcBorders>
              <w:top w:val="nil"/>
              <w:left w:val="nil"/>
              <w:bottom w:val="single" w:sz="4" w:space="0" w:color="auto"/>
              <w:right w:val="nil"/>
            </w:tcBorders>
            <w:vAlign w:val="center"/>
          </w:tcPr>
          <w:p w14:paraId="71557E2C" w14:textId="77777777" w:rsidR="00733BE0" w:rsidRPr="007621FF" w:rsidRDefault="00733BE0" w:rsidP="00733BE0">
            <w:pPr>
              <w:rPr>
                <w:rFonts w:ascii="Times New Roman" w:hAnsi="Times New Roman" w:cs="Times New Roman"/>
                <w:sz w:val="24"/>
                <w:szCs w:val="24"/>
              </w:rPr>
            </w:pPr>
          </w:p>
        </w:tc>
        <w:tc>
          <w:tcPr>
            <w:tcW w:w="968" w:type="dxa"/>
            <w:tcBorders>
              <w:top w:val="nil"/>
              <w:left w:val="nil"/>
              <w:bottom w:val="single" w:sz="4" w:space="0" w:color="auto"/>
              <w:right w:val="nil"/>
            </w:tcBorders>
            <w:vAlign w:val="center"/>
          </w:tcPr>
          <w:p w14:paraId="71557E2D" w14:textId="77777777" w:rsidR="00733BE0" w:rsidRPr="007621FF" w:rsidRDefault="00733BE0" w:rsidP="00733B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061" w:type="dxa"/>
            <w:gridSpan w:val="4"/>
            <w:tcBorders>
              <w:top w:val="nil"/>
              <w:left w:val="nil"/>
              <w:bottom w:val="single" w:sz="4" w:space="0" w:color="auto"/>
              <w:right w:val="nil"/>
            </w:tcBorders>
            <w:vAlign w:val="center"/>
          </w:tcPr>
          <w:p w14:paraId="71557E2E" w14:textId="77777777" w:rsidR="00733BE0" w:rsidRPr="007621FF" w:rsidRDefault="00733BE0" w:rsidP="00733BE0">
            <w:pPr>
              <w:jc w:val="center"/>
              <w:rPr>
                <w:rFonts w:ascii="Times New Roman" w:hAnsi="Times New Roman" w:cs="Times New Roman"/>
                <w:sz w:val="24"/>
                <w:szCs w:val="24"/>
              </w:rPr>
            </w:pPr>
          </w:p>
        </w:tc>
        <w:tc>
          <w:tcPr>
            <w:tcW w:w="2062" w:type="dxa"/>
            <w:gridSpan w:val="4"/>
            <w:tcBorders>
              <w:top w:val="nil"/>
              <w:left w:val="nil"/>
              <w:bottom w:val="single" w:sz="4" w:space="0" w:color="auto"/>
              <w:right w:val="nil"/>
            </w:tcBorders>
            <w:vAlign w:val="center"/>
          </w:tcPr>
          <w:p w14:paraId="71557E2F" w14:textId="77777777" w:rsidR="00733BE0" w:rsidRPr="007621FF" w:rsidRDefault="00733BE0" w:rsidP="00733BE0">
            <w:pPr>
              <w:jc w:val="center"/>
              <w:rPr>
                <w:rFonts w:ascii="Times New Roman" w:hAnsi="Times New Roman" w:cs="Times New Roman"/>
                <w:sz w:val="24"/>
                <w:szCs w:val="24"/>
              </w:rPr>
            </w:pPr>
            <w:r w:rsidRPr="007621FF">
              <w:rPr>
                <w:rFonts w:ascii="Times New Roman" w:hAnsi="Times New Roman" w:cs="Times New Roman"/>
                <w:sz w:val="24"/>
                <w:szCs w:val="24"/>
              </w:rPr>
              <w:t>-8.5</w:t>
            </w:r>
          </w:p>
        </w:tc>
      </w:tr>
    </w:tbl>
    <w:p w14:paraId="71557E31" w14:textId="77777777" w:rsidR="001024B2" w:rsidRPr="007621FF" w:rsidRDefault="001024B2" w:rsidP="0001339B">
      <w:pPr>
        <w:spacing w:after="0"/>
        <w:rPr>
          <w:rFonts w:ascii="Times New Roman" w:hAnsi="Times New Roman" w:cs="Times New Roman"/>
          <w:sz w:val="24"/>
          <w:szCs w:val="24"/>
        </w:rPr>
      </w:pPr>
    </w:p>
    <w:p w14:paraId="71557E32" w14:textId="77777777" w:rsidR="00AF4B17" w:rsidRPr="007621FF" w:rsidRDefault="0001339B" w:rsidP="0001339B">
      <w:pPr>
        <w:spacing w:after="0"/>
        <w:jc w:val="both"/>
        <w:rPr>
          <w:rFonts w:ascii="Times New Roman" w:hAnsi="Times New Roman" w:cs="Times New Roman"/>
          <w:sz w:val="24"/>
          <w:szCs w:val="24"/>
        </w:rPr>
      </w:pPr>
      <w:r w:rsidRPr="007621FF">
        <w:rPr>
          <w:rFonts w:ascii="Times New Roman" w:hAnsi="Times New Roman" w:cs="Times New Roman"/>
          <w:sz w:val="24"/>
          <w:szCs w:val="24"/>
        </w:rPr>
        <w:tab/>
        <w:t>Molecular docking results for the beta-2 adrenergic receptor were promising</w:t>
      </w:r>
      <w:r w:rsidR="00706CC1" w:rsidRPr="007621FF">
        <w:rPr>
          <w:rFonts w:ascii="Times New Roman" w:hAnsi="Times New Roman" w:cs="Times New Roman"/>
          <w:sz w:val="24"/>
          <w:szCs w:val="24"/>
        </w:rPr>
        <w:t xml:space="preserve"> (Table S</w:t>
      </w:r>
      <w:r w:rsidR="00113099" w:rsidRPr="007621FF">
        <w:rPr>
          <w:rFonts w:ascii="Times New Roman" w:hAnsi="Times New Roman" w:cs="Times New Roman"/>
          <w:sz w:val="24"/>
          <w:szCs w:val="24"/>
        </w:rPr>
        <w:t>2</w:t>
      </w:r>
      <w:r w:rsidR="00706CC1" w:rsidRPr="007621FF">
        <w:rPr>
          <w:rFonts w:ascii="Times New Roman" w:hAnsi="Times New Roman" w:cs="Times New Roman"/>
          <w:sz w:val="24"/>
          <w:szCs w:val="24"/>
        </w:rPr>
        <w:t xml:space="preserve">, </w:t>
      </w:r>
      <w:r w:rsidR="001B72A5" w:rsidRPr="007621FF">
        <w:rPr>
          <w:rFonts w:ascii="Times New Roman" w:hAnsi="Times New Roman" w:cs="Times New Roman"/>
          <w:sz w:val="24"/>
          <w:szCs w:val="24"/>
        </w:rPr>
        <w:t xml:space="preserve">entry </w:t>
      </w:r>
      <w:r w:rsidR="00706CC1" w:rsidRPr="007621FF">
        <w:rPr>
          <w:rFonts w:ascii="Times New Roman" w:hAnsi="Times New Roman" w:cs="Times New Roman"/>
          <w:sz w:val="24"/>
          <w:szCs w:val="24"/>
        </w:rPr>
        <w:t xml:space="preserve">number </w:t>
      </w:r>
      <w:r w:rsidR="00E76D4F" w:rsidRPr="007621FF">
        <w:rPr>
          <w:rFonts w:ascii="Times New Roman" w:hAnsi="Times New Roman" w:cs="Times New Roman"/>
          <w:sz w:val="24"/>
          <w:szCs w:val="24"/>
        </w:rPr>
        <w:t>3</w:t>
      </w:r>
      <w:r w:rsidR="00292461" w:rsidRPr="007621FF">
        <w:rPr>
          <w:rFonts w:ascii="Times New Roman" w:hAnsi="Times New Roman" w:cs="Times New Roman"/>
          <w:sz w:val="24"/>
          <w:szCs w:val="24"/>
        </w:rPr>
        <w:t>5</w:t>
      </w:r>
      <w:r w:rsidR="00706CC1" w:rsidRPr="007621FF">
        <w:rPr>
          <w:rFonts w:ascii="Times New Roman" w:hAnsi="Times New Roman" w:cs="Times New Roman"/>
          <w:sz w:val="24"/>
          <w:szCs w:val="24"/>
        </w:rPr>
        <w:t>, PDB ID: 3NY8)</w:t>
      </w:r>
      <w:r w:rsidRPr="007621FF">
        <w:rPr>
          <w:rFonts w:ascii="Times New Roman" w:hAnsi="Times New Roman" w:cs="Times New Roman"/>
          <w:sz w:val="24"/>
          <w:szCs w:val="24"/>
        </w:rPr>
        <w:t xml:space="preserve">, as the active compound </w:t>
      </w:r>
      <w:r w:rsidRPr="007621FF">
        <w:rPr>
          <w:rFonts w:ascii="Times New Roman" w:hAnsi="Times New Roman" w:cs="Times New Roman"/>
          <w:b/>
          <w:sz w:val="24"/>
          <w:szCs w:val="24"/>
        </w:rPr>
        <w:t>2e</w:t>
      </w:r>
      <w:r w:rsidRPr="007621FF">
        <w:rPr>
          <w:rFonts w:ascii="Times New Roman" w:hAnsi="Times New Roman" w:cs="Times New Roman"/>
          <w:sz w:val="24"/>
          <w:szCs w:val="24"/>
        </w:rPr>
        <w:t xml:space="preserve"> bound within the binding site of the receptor, while the inactive compound </w:t>
      </w:r>
      <w:r w:rsidRPr="007621FF">
        <w:rPr>
          <w:rFonts w:ascii="Times New Roman" w:hAnsi="Times New Roman" w:cs="Times New Roman"/>
          <w:b/>
          <w:sz w:val="24"/>
          <w:szCs w:val="24"/>
        </w:rPr>
        <w:t>2a</w:t>
      </w:r>
      <w:r w:rsidRPr="007621FF">
        <w:rPr>
          <w:rFonts w:ascii="Times New Roman" w:hAnsi="Times New Roman" w:cs="Times New Roman"/>
          <w:sz w:val="24"/>
          <w:szCs w:val="24"/>
        </w:rPr>
        <w:t xml:space="preserve"> bound outside the binding site. However, upon inspection of interactions of the compounds with eight other structures of the receptor</w:t>
      </w:r>
      <w:r w:rsidR="001024B2" w:rsidRPr="007621FF">
        <w:rPr>
          <w:rFonts w:ascii="Times New Roman" w:hAnsi="Times New Roman" w:cs="Times New Roman"/>
          <w:sz w:val="24"/>
          <w:szCs w:val="24"/>
        </w:rPr>
        <w:t>,</w:t>
      </w:r>
      <w:r w:rsidRPr="007621FF">
        <w:rPr>
          <w:rFonts w:ascii="Times New Roman" w:hAnsi="Times New Roman" w:cs="Times New Roman"/>
          <w:sz w:val="24"/>
          <w:szCs w:val="24"/>
        </w:rPr>
        <w:t xml:space="preserve"> deposited in the Protein Data Bank (Table S</w:t>
      </w:r>
      <w:r w:rsidR="00113099" w:rsidRPr="007621FF">
        <w:rPr>
          <w:rFonts w:ascii="Times New Roman" w:hAnsi="Times New Roman" w:cs="Times New Roman"/>
          <w:sz w:val="24"/>
          <w:szCs w:val="24"/>
        </w:rPr>
        <w:t>3</w:t>
      </w:r>
      <w:r w:rsidRPr="007621FF">
        <w:rPr>
          <w:rFonts w:ascii="Times New Roman" w:hAnsi="Times New Roman" w:cs="Times New Roman"/>
          <w:sz w:val="24"/>
          <w:szCs w:val="24"/>
        </w:rPr>
        <w:t xml:space="preserve">), it was found that there was no difference in the binding of the compounds to the receptor. The compounds mostly </w:t>
      </w:r>
      <w:r w:rsidR="001024B2" w:rsidRPr="007621FF">
        <w:rPr>
          <w:rFonts w:ascii="Times New Roman" w:hAnsi="Times New Roman" w:cs="Times New Roman"/>
          <w:sz w:val="24"/>
          <w:szCs w:val="24"/>
        </w:rPr>
        <w:t>bind outside of the binding pocket</w:t>
      </w:r>
      <w:r w:rsidRPr="007621FF">
        <w:rPr>
          <w:rFonts w:ascii="Times New Roman" w:hAnsi="Times New Roman" w:cs="Times New Roman"/>
          <w:sz w:val="24"/>
          <w:szCs w:val="24"/>
        </w:rPr>
        <w:t xml:space="preserve">. Only in the structure deposited under PDB ID 3D4S, in which the seven transmembrane helices of the binding pocket are in an open conformation, did </w:t>
      </w:r>
      <w:proofErr w:type="gramStart"/>
      <w:r w:rsidRPr="007621FF">
        <w:rPr>
          <w:rFonts w:ascii="Times New Roman" w:hAnsi="Times New Roman" w:cs="Times New Roman"/>
          <w:sz w:val="24"/>
          <w:szCs w:val="24"/>
        </w:rPr>
        <w:t>both of the compounds</w:t>
      </w:r>
      <w:proofErr w:type="gramEnd"/>
      <w:r w:rsidRPr="007621FF">
        <w:rPr>
          <w:rFonts w:ascii="Times New Roman" w:hAnsi="Times New Roman" w:cs="Times New Roman"/>
          <w:sz w:val="24"/>
          <w:szCs w:val="24"/>
        </w:rPr>
        <w:t xml:space="preserve"> bind inside the binding site of the receptor. Also, within the structure deposited under PDB ID 5D5A, the inactive compound bound within the binding pocket, while the active compound bound outside of the binding pocket. The overall results indicate that the binding modes within t</w:t>
      </w:r>
      <w:r w:rsidR="00706CC1" w:rsidRPr="007621FF">
        <w:rPr>
          <w:rFonts w:ascii="Times New Roman" w:hAnsi="Times New Roman" w:cs="Times New Roman"/>
          <w:sz w:val="24"/>
          <w:szCs w:val="24"/>
        </w:rPr>
        <w:t xml:space="preserve">he first investigated </w:t>
      </w:r>
      <w:r w:rsidR="009774A3" w:rsidRPr="007621FF">
        <w:rPr>
          <w:rFonts w:ascii="Times New Roman" w:hAnsi="Times New Roman" w:cs="Times New Roman"/>
          <w:sz w:val="24"/>
          <w:szCs w:val="24"/>
        </w:rPr>
        <w:t xml:space="preserve">crystal </w:t>
      </w:r>
      <w:r w:rsidR="00706CC1" w:rsidRPr="007621FF">
        <w:rPr>
          <w:rFonts w:ascii="Times New Roman" w:hAnsi="Times New Roman" w:cs="Times New Roman"/>
          <w:sz w:val="24"/>
          <w:szCs w:val="24"/>
        </w:rPr>
        <w:t>structure</w:t>
      </w:r>
      <w:r w:rsidR="00C91CA4" w:rsidRPr="007621FF">
        <w:rPr>
          <w:rFonts w:ascii="Times New Roman" w:hAnsi="Times New Roman" w:cs="Times New Roman"/>
          <w:sz w:val="24"/>
          <w:szCs w:val="24"/>
        </w:rPr>
        <w:t xml:space="preserve"> (PDB ID: 3NY8)</w:t>
      </w:r>
      <w:r w:rsidRPr="007621FF">
        <w:rPr>
          <w:rFonts w:ascii="Times New Roman" w:hAnsi="Times New Roman" w:cs="Times New Roman"/>
          <w:sz w:val="24"/>
          <w:szCs w:val="24"/>
        </w:rPr>
        <w:t xml:space="preserve"> were due to the specific conformation of the receptor within that structure and that the beta-2 adrenergic receptor is not a likely target responsible for the anticancer activity of the investigated compounds. </w:t>
      </w:r>
    </w:p>
    <w:p w14:paraId="71557E33" w14:textId="77777777" w:rsidR="00CC0D8F" w:rsidRPr="007621FF" w:rsidRDefault="00CC0D8F" w:rsidP="0001339B">
      <w:pPr>
        <w:spacing w:after="0"/>
        <w:jc w:val="both"/>
        <w:rPr>
          <w:rFonts w:ascii="Times New Roman" w:hAnsi="Times New Roman" w:cs="Times New Roman"/>
          <w:sz w:val="24"/>
          <w:szCs w:val="24"/>
        </w:rPr>
      </w:pPr>
    </w:p>
    <w:p w14:paraId="71557E34" w14:textId="77777777" w:rsidR="0001339B" w:rsidRPr="007621FF" w:rsidRDefault="0001339B" w:rsidP="0001339B">
      <w:pPr>
        <w:spacing w:after="0"/>
        <w:jc w:val="both"/>
        <w:rPr>
          <w:rFonts w:ascii="Times New Roman" w:hAnsi="Times New Roman" w:cs="Times New Roman"/>
          <w:sz w:val="24"/>
          <w:szCs w:val="24"/>
        </w:rPr>
      </w:pPr>
      <w:r w:rsidRPr="007621FF">
        <w:rPr>
          <w:rFonts w:ascii="Times New Roman" w:hAnsi="Times New Roman" w:cs="Times New Roman"/>
          <w:b/>
          <w:sz w:val="24"/>
          <w:szCs w:val="24"/>
        </w:rPr>
        <w:lastRenderedPageBreak/>
        <w:t>Table S</w:t>
      </w:r>
      <w:r w:rsidR="00113099" w:rsidRPr="007621FF">
        <w:rPr>
          <w:rFonts w:ascii="Times New Roman" w:hAnsi="Times New Roman" w:cs="Times New Roman"/>
          <w:b/>
          <w:sz w:val="24"/>
          <w:szCs w:val="24"/>
        </w:rPr>
        <w:t>3</w:t>
      </w:r>
      <w:r w:rsidRPr="007621FF">
        <w:rPr>
          <w:rFonts w:ascii="Times New Roman" w:hAnsi="Times New Roman" w:cs="Times New Roman"/>
          <w:b/>
          <w:sz w:val="24"/>
          <w:szCs w:val="24"/>
        </w:rPr>
        <w:t>.</w:t>
      </w:r>
      <w:r w:rsidRPr="007621FF">
        <w:rPr>
          <w:rFonts w:ascii="Times New Roman" w:hAnsi="Times New Roman" w:cs="Times New Roman"/>
          <w:sz w:val="24"/>
          <w:szCs w:val="24"/>
        </w:rPr>
        <w:t xml:space="preserve"> Binding free energies (</w:t>
      </w:r>
      <w:r w:rsidRPr="007621FF">
        <w:rPr>
          <w:rFonts w:ascii="Times New Roman" w:hAnsi="Times New Roman" w:cs="Times New Roman"/>
          <w:i/>
          <w:sz w:val="24"/>
          <w:szCs w:val="24"/>
        </w:rPr>
        <w:t>ΔG</w:t>
      </w:r>
      <w:r w:rsidRPr="007621FF">
        <w:rPr>
          <w:rFonts w:ascii="Times New Roman" w:hAnsi="Times New Roman" w:cs="Times New Roman"/>
          <w:sz w:val="24"/>
          <w:szCs w:val="24"/>
        </w:rPr>
        <w:t xml:space="preserve"> / kcal mol</w:t>
      </w:r>
      <w:r w:rsidRPr="007621FF">
        <w:rPr>
          <w:rFonts w:ascii="Times New Roman" w:hAnsi="Times New Roman" w:cs="Times New Roman"/>
          <w:sz w:val="24"/>
          <w:szCs w:val="24"/>
          <w:vertAlign w:val="superscript"/>
        </w:rPr>
        <w:t>-1</w:t>
      </w:r>
      <w:r w:rsidRPr="007621FF">
        <w:rPr>
          <w:rFonts w:ascii="Times New Roman" w:hAnsi="Times New Roman" w:cs="Times New Roman"/>
          <w:sz w:val="24"/>
          <w:szCs w:val="24"/>
        </w:rPr>
        <w:t xml:space="preserve">) and binding sites of investigated compounds with other structures of beta-2 adrenergic receptor deposited in the Protein Data Bank.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312"/>
        <w:gridCol w:w="950"/>
        <w:gridCol w:w="2114"/>
        <w:gridCol w:w="1974"/>
      </w:tblGrid>
      <w:tr w:rsidR="0001339B" w:rsidRPr="007621FF" w14:paraId="71557E39" w14:textId="77777777" w:rsidTr="00B420E0">
        <w:tc>
          <w:tcPr>
            <w:tcW w:w="4312" w:type="dxa"/>
            <w:tcBorders>
              <w:bottom w:val="single" w:sz="4" w:space="0" w:color="auto"/>
            </w:tcBorders>
            <w:vAlign w:val="center"/>
          </w:tcPr>
          <w:p w14:paraId="71557E35"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 xml:space="preserve">Beta-2 adrenergic receptor (β2AR) </w:t>
            </w:r>
          </w:p>
        </w:tc>
        <w:tc>
          <w:tcPr>
            <w:tcW w:w="950" w:type="dxa"/>
            <w:tcBorders>
              <w:bottom w:val="single" w:sz="4" w:space="0" w:color="auto"/>
            </w:tcBorders>
            <w:vAlign w:val="center"/>
          </w:tcPr>
          <w:p w14:paraId="71557E36" w14:textId="77777777" w:rsidR="0001339B" w:rsidRPr="007621FF" w:rsidRDefault="0001339B" w:rsidP="00B420E0">
            <w:pPr>
              <w:jc w:val="both"/>
              <w:rPr>
                <w:rFonts w:ascii="Times New Roman" w:hAnsi="Times New Roman" w:cs="Times New Roman"/>
                <w:b/>
                <w:sz w:val="24"/>
                <w:szCs w:val="24"/>
              </w:rPr>
            </w:pPr>
            <w:r w:rsidRPr="007621FF">
              <w:rPr>
                <w:rFonts w:ascii="Times New Roman" w:hAnsi="Times New Roman" w:cs="Times New Roman"/>
                <w:b/>
                <w:sz w:val="24"/>
                <w:szCs w:val="24"/>
              </w:rPr>
              <w:t>Ligand</w:t>
            </w:r>
          </w:p>
        </w:tc>
        <w:tc>
          <w:tcPr>
            <w:tcW w:w="2114" w:type="dxa"/>
            <w:tcBorders>
              <w:bottom w:val="single" w:sz="4" w:space="0" w:color="auto"/>
            </w:tcBorders>
            <w:vAlign w:val="center"/>
          </w:tcPr>
          <w:p w14:paraId="71557E37"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Binding site (BS1)</w:t>
            </w:r>
          </w:p>
        </w:tc>
        <w:tc>
          <w:tcPr>
            <w:tcW w:w="1974" w:type="dxa"/>
            <w:tcBorders>
              <w:bottom w:val="single" w:sz="4" w:space="0" w:color="auto"/>
            </w:tcBorders>
            <w:vAlign w:val="center"/>
          </w:tcPr>
          <w:p w14:paraId="71557E38"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Out of binding site (BS2)</w:t>
            </w:r>
          </w:p>
        </w:tc>
      </w:tr>
      <w:tr w:rsidR="0001339B" w:rsidRPr="007621FF" w14:paraId="71557E3E" w14:textId="77777777" w:rsidTr="00B420E0">
        <w:tc>
          <w:tcPr>
            <w:tcW w:w="4312" w:type="dxa"/>
            <w:vMerge w:val="restart"/>
            <w:tcBorders>
              <w:bottom w:val="nil"/>
            </w:tcBorders>
            <w:vAlign w:val="center"/>
          </w:tcPr>
          <w:p w14:paraId="71557E3A" w14:textId="77777777" w:rsidR="0001339B" w:rsidRPr="007621FF" w:rsidRDefault="0001339B" w:rsidP="00B909A0">
            <w:pPr>
              <w:jc w:val="center"/>
              <w:rPr>
                <w:rFonts w:ascii="Times New Roman" w:hAnsi="Times New Roman" w:cs="Times New Roman"/>
                <w:sz w:val="24"/>
                <w:szCs w:val="24"/>
              </w:rPr>
            </w:pPr>
            <w:r w:rsidRPr="007621FF">
              <w:rPr>
                <w:rFonts w:ascii="Times New Roman" w:hAnsi="Times New Roman" w:cs="Times New Roman"/>
                <w:sz w:val="24"/>
                <w:szCs w:val="24"/>
              </w:rPr>
              <w:t>PDB ID: 3PDS</w:t>
            </w:r>
            <w:r w:rsidR="00B909A0" w:rsidRPr="007621FF">
              <w:rPr>
                <w:rFonts w:ascii="Times New Roman" w:hAnsi="Times New Roman" w:cs="Times New Roman"/>
                <w:sz w:val="24"/>
                <w:szCs w:val="24"/>
              </w:rPr>
              <w:fldChar w:fldCharType="begin" w:fldLock="1"/>
            </w:r>
            <w:r w:rsidR="00B909A0" w:rsidRPr="007621FF">
              <w:rPr>
                <w:rFonts w:ascii="Times New Roman" w:hAnsi="Times New Roman" w:cs="Times New Roman"/>
                <w:sz w:val="24"/>
                <w:szCs w:val="24"/>
              </w:rPr>
              <w:instrText>ADDIN CSL_CITATION {"citationItems":[{"id":"ITEM-1","itemData":{"DOI":"10.1038/nature09665","ISSN":"0028-0836","author":[{"dropping-particle":"","family":"Rosenbaum","given":"Daniel M.","non-dropping-particle":"","parse-names":false,"suffix":""},{"dropping-particle":"","family":"Zhang","given":"Cheng","non-dropping-particle":"","parse-names":false,"suffix":""},{"dropping-particle":"","family":"Lyons","given":"Joseph A.","non-dropping-particle":"","parse-names":false,"suffix":""},{"dropping-particle":"","family":"Holl","given":"Ralph","non-dropping-particle":"","parse-names":false,"suffix":""},{"dropping-particle":"","family":"Aragao","given":"David","non-dropping-particle":"","parse-names":false,"suffix":""},{"dropping-particle":"","family":"Arlow","given":"Daniel H.","non-dropping-particle":"","parse-names":false,"suffix":""},{"dropping-particle":"","family":"Rasmussen","given":"Søren G. F.","non-dropping-particle":"","parse-names":false,"suffix":""},{"dropping-particle":"","family":"Choi","given":"Hee-Jung","non-dropping-particle":"","parse-names":false,"suffix":""},{"dropping-particle":"","family":"DeVree","given":"Brian T.","non-dropping-particle":"","parse-names":false,"suffix":""},{"dropping-particle":"","family":"Sunahara","given":"Roger K.","non-dropping-particle":"","parse-names":false,"suffix":""},{"dropping-particle":"","family":"Chae","given":"Pil Seok","non-dropping-particle":"","parse-names":false,"suffix":""},{"dropping-particle":"","family":"Gellman","given":"Samuel H.","non-dropping-particle":"","parse-names":false,"suffix":""},{"dropping-particle":"","family":"Dror","given":"Ron O.","non-dropping-particle":"","parse-names":false,"suffix":""},{"dropping-particle":"","family":"Shaw","given":"David E.","non-dropping-particle":"","parse-names":false,"suffix":""},{"dropping-particle":"","family":"Weis","given":"William I.","non-dropping-particle":"","parse-names":false,"suffix":""},{"dropping-particle":"","family":"Caffrey","given":"Martin","non-dropping-particle":"","parse-names":false,"suffix":""},{"dropping-particle":"","family":"Gmeiner","given":"Peter","non-dropping-particle":"","parse-names":false,"suffix":""},{"dropping-particle":"","family":"Kobilka","given":"Brian K.","non-dropping-particle":"","parse-names":false,"suffix":""}],"container-title":"Nature","id":"ITEM-1","issue":"7329","issued":{"date-parts":[["2011","1","12"]]},"page":"236-240","title":"Structure and function of an irreversible agonist-β2 adrenoceptor complex","type":"article-journal","volume":"469"},"uris":["http://www.mendeley.com/documents/?uuid=3a905e31-569d-3987-86f3-632312637a66"]}],"mendeley":{"formattedCitation":"&lt;sup&gt;62&lt;/sup&gt;","plainTextFormattedCitation":"62","previouslyFormattedCitation":"&lt;sup&gt;62&lt;/sup&gt;"},"properties":{"noteIndex":0},"schema":"https://github.com/citation-style-language/schema/raw/master/csl-citation.json"}</w:instrText>
            </w:r>
            <w:r w:rsidR="00B909A0" w:rsidRPr="007621FF">
              <w:rPr>
                <w:rFonts w:ascii="Times New Roman" w:hAnsi="Times New Roman" w:cs="Times New Roman"/>
                <w:sz w:val="24"/>
                <w:szCs w:val="24"/>
              </w:rPr>
              <w:fldChar w:fldCharType="separate"/>
            </w:r>
            <w:r w:rsidR="00B909A0" w:rsidRPr="007621FF">
              <w:rPr>
                <w:rFonts w:ascii="Times New Roman" w:hAnsi="Times New Roman" w:cs="Times New Roman"/>
                <w:noProof/>
                <w:sz w:val="24"/>
                <w:szCs w:val="24"/>
                <w:vertAlign w:val="superscript"/>
              </w:rPr>
              <w:t>62</w:t>
            </w:r>
            <w:r w:rsidR="00B909A0" w:rsidRPr="007621FF">
              <w:rPr>
                <w:rFonts w:ascii="Times New Roman" w:hAnsi="Times New Roman" w:cs="Times New Roman"/>
                <w:sz w:val="24"/>
                <w:szCs w:val="24"/>
              </w:rPr>
              <w:fldChar w:fldCharType="end"/>
            </w:r>
          </w:p>
        </w:tc>
        <w:tc>
          <w:tcPr>
            <w:tcW w:w="950" w:type="dxa"/>
            <w:tcBorders>
              <w:bottom w:val="nil"/>
            </w:tcBorders>
          </w:tcPr>
          <w:p w14:paraId="71557E3B"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114" w:type="dxa"/>
            <w:tcBorders>
              <w:bottom w:val="nil"/>
            </w:tcBorders>
          </w:tcPr>
          <w:p w14:paraId="71557E3C" w14:textId="77777777" w:rsidR="0001339B" w:rsidRPr="007621FF" w:rsidRDefault="0001339B" w:rsidP="00B420E0">
            <w:pPr>
              <w:jc w:val="center"/>
              <w:rPr>
                <w:rFonts w:ascii="Times New Roman" w:hAnsi="Times New Roman" w:cs="Times New Roman"/>
                <w:sz w:val="24"/>
                <w:szCs w:val="24"/>
              </w:rPr>
            </w:pPr>
          </w:p>
        </w:tc>
        <w:tc>
          <w:tcPr>
            <w:tcW w:w="1974" w:type="dxa"/>
            <w:tcBorders>
              <w:bottom w:val="nil"/>
            </w:tcBorders>
          </w:tcPr>
          <w:p w14:paraId="71557E3D"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-9.8</w:t>
            </w:r>
          </w:p>
        </w:tc>
      </w:tr>
      <w:tr w:rsidR="0001339B" w:rsidRPr="007621FF" w14:paraId="71557E43" w14:textId="77777777" w:rsidTr="00B420E0">
        <w:tc>
          <w:tcPr>
            <w:tcW w:w="4312" w:type="dxa"/>
            <w:vMerge/>
            <w:tcBorders>
              <w:top w:val="nil"/>
              <w:bottom w:val="nil"/>
            </w:tcBorders>
            <w:vAlign w:val="center"/>
          </w:tcPr>
          <w:p w14:paraId="71557E3F" w14:textId="77777777" w:rsidR="0001339B" w:rsidRPr="007621FF" w:rsidRDefault="0001339B" w:rsidP="00B420E0">
            <w:pPr>
              <w:jc w:val="center"/>
              <w:rPr>
                <w:rFonts w:ascii="Times New Roman" w:hAnsi="Times New Roman" w:cs="Times New Roman"/>
                <w:sz w:val="24"/>
                <w:szCs w:val="24"/>
              </w:rPr>
            </w:pPr>
          </w:p>
        </w:tc>
        <w:tc>
          <w:tcPr>
            <w:tcW w:w="950" w:type="dxa"/>
            <w:tcBorders>
              <w:top w:val="nil"/>
              <w:bottom w:val="single" w:sz="4" w:space="0" w:color="auto"/>
            </w:tcBorders>
          </w:tcPr>
          <w:p w14:paraId="71557E40"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114" w:type="dxa"/>
            <w:tcBorders>
              <w:top w:val="nil"/>
              <w:bottom w:val="single" w:sz="4" w:space="0" w:color="auto"/>
            </w:tcBorders>
          </w:tcPr>
          <w:p w14:paraId="71557E41" w14:textId="77777777" w:rsidR="0001339B" w:rsidRPr="007621FF" w:rsidRDefault="0001339B" w:rsidP="00B420E0">
            <w:pPr>
              <w:jc w:val="center"/>
              <w:rPr>
                <w:rFonts w:ascii="Times New Roman" w:hAnsi="Times New Roman" w:cs="Times New Roman"/>
                <w:sz w:val="24"/>
                <w:szCs w:val="24"/>
              </w:rPr>
            </w:pPr>
          </w:p>
        </w:tc>
        <w:tc>
          <w:tcPr>
            <w:tcW w:w="1974" w:type="dxa"/>
            <w:tcBorders>
              <w:top w:val="nil"/>
              <w:bottom w:val="single" w:sz="4" w:space="0" w:color="auto"/>
            </w:tcBorders>
          </w:tcPr>
          <w:p w14:paraId="71557E42"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-7.4</w:t>
            </w:r>
          </w:p>
        </w:tc>
      </w:tr>
      <w:tr w:rsidR="0001339B" w:rsidRPr="007621FF" w14:paraId="71557E48" w14:textId="77777777" w:rsidTr="00B420E0">
        <w:tc>
          <w:tcPr>
            <w:tcW w:w="4312" w:type="dxa"/>
            <w:vMerge w:val="restart"/>
            <w:tcBorders>
              <w:top w:val="nil"/>
              <w:bottom w:val="nil"/>
            </w:tcBorders>
            <w:vAlign w:val="center"/>
          </w:tcPr>
          <w:p w14:paraId="71557E44" w14:textId="77777777" w:rsidR="0001339B" w:rsidRPr="007621FF" w:rsidRDefault="0001339B" w:rsidP="00B909A0">
            <w:pPr>
              <w:jc w:val="center"/>
              <w:rPr>
                <w:rFonts w:ascii="Times New Roman" w:hAnsi="Times New Roman" w:cs="Times New Roman"/>
                <w:sz w:val="24"/>
                <w:szCs w:val="24"/>
              </w:rPr>
            </w:pPr>
            <w:r w:rsidRPr="007621FF">
              <w:rPr>
                <w:rFonts w:ascii="Times New Roman" w:hAnsi="Times New Roman" w:cs="Times New Roman"/>
                <w:sz w:val="24"/>
                <w:szCs w:val="24"/>
              </w:rPr>
              <w:t>PDB ID: 3D4S</w:t>
            </w:r>
            <w:r w:rsidR="00B909A0" w:rsidRPr="007621FF">
              <w:rPr>
                <w:rFonts w:ascii="Times New Roman" w:hAnsi="Times New Roman" w:cs="Times New Roman"/>
                <w:sz w:val="24"/>
                <w:szCs w:val="24"/>
              </w:rPr>
              <w:fldChar w:fldCharType="begin" w:fldLock="1"/>
            </w:r>
            <w:r w:rsidR="00B909A0" w:rsidRPr="007621FF">
              <w:rPr>
                <w:rFonts w:ascii="Times New Roman" w:hAnsi="Times New Roman" w:cs="Times New Roman"/>
                <w:sz w:val="24"/>
                <w:szCs w:val="24"/>
              </w:rPr>
              <w:instrText>ADDIN CSL_CITATION {"citationItems":[{"id":"ITEM-1","itemData":{"DOI":"10.1016/j.str.2008.05.001","ISSN":"09692126","author":[{"dropping-particle":"","family":"Hanson","given":"Michael A.","non-dropping-particle":"","parse-names":false,"suffix":""},{"dropping-particle":"","family":"Cherezov","given":"Vadim","non-dropping-particle":"","parse-names":false,"suffix":""},{"dropping-particle":"","family":"Griffith","given":"Mark T.","non-dropping-particle":"","parse-names":false,"suffix":""},{"dropping-particle":"","family":"Roth","given":"Christopher B.","non-dropping-particle":"","parse-names":false,"suffix":""},{"dropping-particle":"","family":"Jaakola","given":"Veli-Pekka","non-dropping-particle":"","parse-names":false,"suffix":""},{"dropping-particle":"","family":"Chien","given":"Ellen Y.T.","non-dropping-particle":"","parse-names":false,"suffix":""},{"dropping-particle":"","family":"Velasquez","given":"Jeffrey","non-dropping-particle":"","parse-names":false,"suffix":""},{"dropping-particle":"","family":"Kuhn","given":"Peter","non-dropping-particle":"","parse-names":false,"suffix":""},{"dropping-particle":"","family":"Stevens","given":"Raymond C.","non-dropping-particle":"","parse-names":false,"suffix":""}],"container-title":"Structure","id":"ITEM-1","issue":"6","issued":{"date-parts":[["2008","6"]]},"page":"897-905","title":"A Specific Cholesterol Binding Site Is Established by the 2.8 Å Structure of the Human β2-Adrenergic Receptor","type":"article-journal","volume":"16"},"uris":["http://www.mendeley.com/documents/?uuid=aa2c4569-03ee-3e2f-8f94-8d5fd4af6872"]}],"mendeley":{"formattedCitation":"&lt;sup&gt;63&lt;/sup&gt;","plainTextFormattedCitation":"63","previouslyFormattedCitation":"&lt;sup&gt;63&lt;/sup&gt;"},"properties":{"noteIndex":0},"schema":"https://github.com/citation-style-language/schema/raw/master/csl-citation.json"}</w:instrText>
            </w:r>
            <w:r w:rsidR="00B909A0" w:rsidRPr="007621FF">
              <w:rPr>
                <w:rFonts w:ascii="Times New Roman" w:hAnsi="Times New Roman" w:cs="Times New Roman"/>
                <w:sz w:val="24"/>
                <w:szCs w:val="24"/>
              </w:rPr>
              <w:fldChar w:fldCharType="separate"/>
            </w:r>
            <w:r w:rsidR="00B909A0" w:rsidRPr="007621FF">
              <w:rPr>
                <w:rFonts w:ascii="Times New Roman" w:hAnsi="Times New Roman" w:cs="Times New Roman"/>
                <w:noProof/>
                <w:sz w:val="24"/>
                <w:szCs w:val="24"/>
                <w:vertAlign w:val="superscript"/>
              </w:rPr>
              <w:t>63</w:t>
            </w:r>
            <w:r w:rsidR="00B909A0" w:rsidRPr="007621FF">
              <w:rPr>
                <w:rFonts w:ascii="Times New Roman" w:hAnsi="Times New Roman" w:cs="Times New Roman"/>
                <w:sz w:val="24"/>
                <w:szCs w:val="24"/>
              </w:rPr>
              <w:fldChar w:fldCharType="end"/>
            </w:r>
          </w:p>
        </w:tc>
        <w:tc>
          <w:tcPr>
            <w:tcW w:w="950" w:type="dxa"/>
            <w:tcBorders>
              <w:bottom w:val="nil"/>
            </w:tcBorders>
          </w:tcPr>
          <w:p w14:paraId="71557E45"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114" w:type="dxa"/>
            <w:tcBorders>
              <w:bottom w:val="nil"/>
            </w:tcBorders>
          </w:tcPr>
          <w:p w14:paraId="71557E46"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-8.9</w:t>
            </w:r>
          </w:p>
        </w:tc>
        <w:tc>
          <w:tcPr>
            <w:tcW w:w="1974" w:type="dxa"/>
            <w:tcBorders>
              <w:bottom w:val="nil"/>
            </w:tcBorders>
          </w:tcPr>
          <w:p w14:paraId="71557E47" w14:textId="77777777" w:rsidR="0001339B" w:rsidRPr="007621FF" w:rsidRDefault="0001339B" w:rsidP="00B420E0">
            <w:pPr>
              <w:jc w:val="center"/>
              <w:rPr>
                <w:rFonts w:ascii="Times New Roman" w:hAnsi="Times New Roman" w:cs="Times New Roman"/>
                <w:sz w:val="24"/>
                <w:szCs w:val="24"/>
              </w:rPr>
            </w:pPr>
          </w:p>
        </w:tc>
      </w:tr>
      <w:tr w:rsidR="0001339B" w:rsidRPr="007621FF" w14:paraId="71557E4D" w14:textId="77777777" w:rsidTr="00B420E0">
        <w:tc>
          <w:tcPr>
            <w:tcW w:w="4312" w:type="dxa"/>
            <w:vMerge/>
            <w:tcBorders>
              <w:top w:val="nil"/>
              <w:bottom w:val="nil"/>
            </w:tcBorders>
            <w:vAlign w:val="center"/>
          </w:tcPr>
          <w:p w14:paraId="71557E49" w14:textId="77777777" w:rsidR="0001339B" w:rsidRPr="007621FF" w:rsidRDefault="0001339B" w:rsidP="00B420E0">
            <w:pPr>
              <w:jc w:val="center"/>
              <w:rPr>
                <w:rFonts w:ascii="Times New Roman" w:hAnsi="Times New Roman" w:cs="Times New Roman"/>
                <w:sz w:val="24"/>
                <w:szCs w:val="24"/>
              </w:rPr>
            </w:pPr>
          </w:p>
        </w:tc>
        <w:tc>
          <w:tcPr>
            <w:tcW w:w="950" w:type="dxa"/>
            <w:tcBorders>
              <w:top w:val="nil"/>
              <w:bottom w:val="single" w:sz="4" w:space="0" w:color="auto"/>
            </w:tcBorders>
          </w:tcPr>
          <w:p w14:paraId="71557E4A"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114" w:type="dxa"/>
            <w:tcBorders>
              <w:top w:val="nil"/>
              <w:bottom w:val="single" w:sz="4" w:space="0" w:color="auto"/>
            </w:tcBorders>
          </w:tcPr>
          <w:p w14:paraId="71557E4B"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-7.8</w:t>
            </w:r>
          </w:p>
        </w:tc>
        <w:tc>
          <w:tcPr>
            <w:tcW w:w="1974" w:type="dxa"/>
            <w:tcBorders>
              <w:top w:val="nil"/>
              <w:bottom w:val="single" w:sz="4" w:space="0" w:color="auto"/>
            </w:tcBorders>
          </w:tcPr>
          <w:p w14:paraId="71557E4C" w14:textId="77777777" w:rsidR="0001339B" w:rsidRPr="007621FF" w:rsidRDefault="0001339B" w:rsidP="00B420E0">
            <w:pPr>
              <w:jc w:val="center"/>
              <w:rPr>
                <w:rFonts w:ascii="Times New Roman" w:hAnsi="Times New Roman" w:cs="Times New Roman"/>
                <w:sz w:val="24"/>
                <w:szCs w:val="24"/>
              </w:rPr>
            </w:pPr>
          </w:p>
        </w:tc>
      </w:tr>
      <w:tr w:rsidR="0001339B" w:rsidRPr="007621FF" w14:paraId="71557E52" w14:textId="77777777" w:rsidTr="00B420E0">
        <w:tc>
          <w:tcPr>
            <w:tcW w:w="4312" w:type="dxa"/>
            <w:vMerge w:val="restart"/>
            <w:tcBorders>
              <w:top w:val="nil"/>
              <w:bottom w:val="nil"/>
            </w:tcBorders>
            <w:vAlign w:val="center"/>
          </w:tcPr>
          <w:p w14:paraId="71557E4E" w14:textId="77777777" w:rsidR="0001339B" w:rsidRPr="007621FF" w:rsidRDefault="0001339B" w:rsidP="00B909A0">
            <w:pPr>
              <w:jc w:val="center"/>
              <w:rPr>
                <w:rFonts w:ascii="Times New Roman" w:hAnsi="Times New Roman" w:cs="Times New Roman"/>
                <w:sz w:val="24"/>
                <w:szCs w:val="24"/>
              </w:rPr>
            </w:pPr>
            <w:r w:rsidRPr="007621FF">
              <w:rPr>
                <w:rFonts w:ascii="Times New Roman" w:hAnsi="Times New Roman" w:cs="Times New Roman"/>
                <w:sz w:val="24"/>
                <w:szCs w:val="24"/>
              </w:rPr>
              <w:t>PDB ID: 2RH1</w:t>
            </w:r>
            <w:r w:rsidR="00B909A0" w:rsidRPr="007621FF">
              <w:rPr>
                <w:rFonts w:ascii="Times New Roman" w:hAnsi="Times New Roman" w:cs="Times New Roman"/>
                <w:sz w:val="24"/>
                <w:szCs w:val="24"/>
              </w:rPr>
              <w:fldChar w:fldCharType="begin" w:fldLock="1"/>
            </w:r>
            <w:r w:rsidR="00B909A0" w:rsidRPr="007621FF">
              <w:rPr>
                <w:rFonts w:ascii="Times New Roman" w:hAnsi="Times New Roman" w:cs="Times New Roman"/>
                <w:sz w:val="24"/>
                <w:szCs w:val="24"/>
              </w:rPr>
              <w:instrText>ADDIN CSL_CITATION {"citationItems":[{"id":"ITEM-1","itemData":{"DOI":"10.1126/science.1150577","ISSN":"0036-8075","abstract":"&lt;p&gt; Heterotrimeric guanine nucleotide–binding protein (G protein)–coupled receptors constitute the largest family of eukaryotic signal transduction proteins that communicate across the membrane. We report the crystal structure of a human β &lt;sub&gt;2&lt;/sub&gt; -adrenergic receptor–T4 lysozyme fusion protein bound to the partial inverse agonist carazolol at 2.4 angstrom resolution. The structure provides a high-resolution view of a human G protein–coupled receptor bound to a diffusible ligand. Ligand-binding site accessibility is enabled by the second extracellular loop, which is held out of the binding cavity by a pair of closely spaced disulfide bridges and a short helical segment within the loop. Cholesterol, a necessary component for crystallization, mediates an intriguing parallel association of receptor molecules in the crystal lattice. Although the location of carazolol in the β &lt;sub&gt;2&lt;/sub&gt; -adrenergic receptor is very similar to that of retinal in rhodopsin, structural differences in the ligand-binding site and other regions highlight the challenges in using rhodopsin as a template model for this large receptor family. &lt;/p&gt;","author":[{"dropping-particle":"","family":"Cherezov","given":"Vadim","non-dropping-particle":"","parse-names":false,"suffix":""},{"dropping-particle":"","family":"Rosenbaum","given":"Daniel M.","non-dropping-particle":"","parse-names":false,"suffix":""},{"dropping-particle":"","family":"Hanson","given":"Michael A.","non-dropping-particle":"","parse-names":false,"suffix":""},{"dropping-particle":"","family":"Rasmussen","given":"Søren G. F.","non-dropping-particle":"","parse-names":false,"suffix":""},{"dropping-particle":"","family":"Thian","given":"Foon Sun","non-dropping-particle":"","parse-names":false,"suffix":""},{"dropping-particle":"","family":"Kobilka","given":"Tong Sun","non-dropping-particle":"","parse-names":false,"suffix":""},{"dropping-particle":"","family":"Choi","given":"Hee-Jung","non-dropping-particle":"","parse-names":false,"suffix":""},{"dropping-particle":"","family":"Kuhn","given":"Peter","non-dropping-particle":"","parse-names":false,"suffix":""},{"dropping-particle":"","family":"Weis","given":"William I.","non-dropping-particle":"","parse-names":false,"suffix":""},{"dropping-particle":"","family":"Kobilka","given":"Brian K.","non-dropping-particle":"","parse-names":false,"suffix":""},{"dropping-particle":"","family":"Stevens","given":"Raymond C.","non-dropping-particle":"","parse-names":false,"suffix":""}],"container-title":"Science","id":"ITEM-1","issue":"5854","issued":{"date-parts":[["2007","11","23"]]},"page":"1258-1265","title":"High-Resolution Crystal Structure of an Engineered Human β &lt;sub&gt;2&lt;/sub&gt; -Adrenergic G Protein–Coupled Receptor","type":"article-journal","volume":"318"},"uris":["http://www.mendeley.com/documents/?uuid=ef474f92-7103-3f87-8b36-f187e3307673"]}],"mendeley":{"formattedCitation":"&lt;sup&gt;64&lt;/sup&gt;","plainTextFormattedCitation":"64","previouslyFormattedCitation":"&lt;sup&gt;64&lt;/sup&gt;"},"properties":{"noteIndex":0},"schema":"https://github.com/citation-style-language/schema/raw/master/csl-citation.json"}</w:instrText>
            </w:r>
            <w:r w:rsidR="00B909A0" w:rsidRPr="007621FF">
              <w:rPr>
                <w:rFonts w:ascii="Times New Roman" w:hAnsi="Times New Roman" w:cs="Times New Roman"/>
                <w:sz w:val="24"/>
                <w:szCs w:val="24"/>
              </w:rPr>
              <w:fldChar w:fldCharType="separate"/>
            </w:r>
            <w:r w:rsidR="00B909A0" w:rsidRPr="007621FF">
              <w:rPr>
                <w:rFonts w:ascii="Times New Roman" w:hAnsi="Times New Roman" w:cs="Times New Roman"/>
                <w:noProof/>
                <w:sz w:val="24"/>
                <w:szCs w:val="24"/>
                <w:vertAlign w:val="superscript"/>
              </w:rPr>
              <w:t>64</w:t>
            </w:r>
            <w:r w:rsidR="00B909A0" w:rsidRPr="007621FF">
              <w:rPr>
                <w:rFonts w:ascii="Times New Roman" w:hAnsi="Times New Roman" w:cs="Times New Roman"/>
                <w:sz w:val="24"/>
                <w:szCs w:val="24"/>
              </w:rPr>
              <w:fldChar w:fldCharType="end"/>
            </w:r>
          </w:p>
        </w:tc>
        <w:tc>
          <w:tcPr>
            <w:tcW w:w="950" w:type="dxa"/>
            <w:tcBorders>
              <w:bottom w:val="nil"/>
            </w:tcBorders>
          </w:tcPr>
          <w:p w14:paraId="71557E4F"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114" w:type="dxa"/>
            <w:tcBorders>
              <w:bottom w:val="nil"/>
            </w:tcBorders>
          </w:tcPr>
          <w:p w14:paraId="71557E50" w14:textId="77777777" w:rsidR="0001339B" w:rsidRPr="007621FF" w:rsidRDefault="0001339B" w:rsidP="00B420E0">
            <w:pPr>
              <w:jc w:val="center"/>
              <w:rPr>
                <w:rFonts w:ascii="Times New Roman" w:hAnsi="Times New Roman" w:cs="Times New Roman"/>
                <w:sz w:val="24"/>
                <w:szCs w:val="24"/>
              </w:rPr>
            </w:pPr>
          </w:p>
        </w:tc>
        <w:tc>
          <w:tcPr>
            <w:tcW w:w="1974" w:type="dxa"/>
            <w:tcBorders>
              <w:bottom w:val="nil"/>
            </w:tcBorders>
          </w:tcPr>
          <w:p w14:paraId="71557E51"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-8.8</w:t>
            </w:r>
          </w:p>
        </w:tc>
      </w:tr>
      <w:tr w:rsidR="0001339B" w:rsidRPr="007621FF" w14:paraId="71557E57" w14:textId="77777777" w:rsidTr="00B420E0">
        <w:tc>
          <w:tcPr>
            <w:tcW w:w="4312" w:type="dxa"/>
            <w:vMerge/>
            <w:tcBorders>
              <w:top w:val="nil"/>
              <w:bottom w:val="nil"/>
            </w:tcBorders>
            <w:vAlign w:val="center"/>
          </w:tcPr>
          <w:p w14:paraId="71557E53" w14:textId="77777777" w:rsidR="0001339B" w:rsidRPr="007621FF" w:rsidRDefault="0001339B" w:rsidP="00B420E0">
            <w:pPr>
              <w:jc w:val="center"/>
              <w:rPr>
                <w:rFonts w:ascii="Times New Roman" w:hAnsi="Times New Roman" w:cs="Times New Roman"/>
                <w:sz w:val="24"/>
                <w:szCs w:val="24"/>
              </w:rPr>
            </w:pPr>
          </w:p>
        </w:tc>
        <w:tc>
          <w:tcPr>
            <w:tcW w:w="950" w:type="dxa"/>
            <w:tcBorders>
              <w:top w:val="nil"/>
              <w:bottom w:val="single" w:sz="4" w:space="0" w:color="auto"/>
            </w:tcBorders>
          </w:tcPr>
          <w:p w14:paraId="71557E54"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114" w:type="dxa"/>
            <w:tcBorders>
              <w:top w:val="nil"/>
              <w:bottom w:val="single" w:sz="4" w:space="0" w:color="auto"/>
            </w:tcBorders>
          </w:tcPr>
          <w:p w14:paraId="71557E55" w14:textId="77777777" w:rsidR="0001339B" w:rsidRPr="007621FF" w:rsidRDefault="0001339B" w:rsidP="00B420E0">
            <w:pPr>
              <w:jc w:val="center"/>
              <w:rPr>
                <w:rFonts w:ascii="Times New Roman" w:hAnsi="Times New Roman" w:cs="Times New Roman"/>
                <w:sz w:val="24"/>
                <w:szCs w:val="24"/>
              </w:rPr>
            </w:pPr>
          </w:p>
        </w:tc>
        <w:tc>
          <w:tcPr>
            <w:tcW w:w="1974" w:type="dxa"/>
            <w:tcBorders>
              <w:top w:val="nil"/>
              <w:bottom w:val="single" w:sz="4" w:space="0" w:color="auto"/>
            </w:tcBorders>
          </w:tcPr>
          <w:p w14:paraId="71557E56"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-8.8</w:t>
            </w:r>
          </w:p>
        </w:tc>
      </w:tr>
      <w:tr w:rsidR="0001339B" w:rsidRPr="007621FF" w14:paraId="71557E5C" w14:textId="77777777" w:rsidTr="00B420E0">
        <w:tc>
          <w:tcPr>
            <w:tcW w:w="4312" w:type="dxa"/>
            <w:vMerge w:val="restart"/>
            <w:tcBorders>
              <w:top w:val="nil"/>
              <w:bottom w:val="nil"/>
            </w:tcBorders>
            <w:vAlign w:val="center"/>
          </w:tcPr>
          <w:p w14:paraId="71557E58" w14:textId="77777777" w:rsidR="0001339B" w:rsidRPr="007621FF" w:rsidRDefault="0001339B" w:rsidP="00B909A0">
            <w:pPr>
              <w:jc w:val="center"/>
              <w:rPr>
                <w:rFonts w:ascii="Times New Roman" w:hAnsi="Times New Roman" w:cs="Times New Roman"/>
                <w:sz w:val="24"/>
                <w:szCs w:val="24"/>
              </w:rPr>
            </w:pPr>
            <w:r w:rsidRPr="007621FF">
              <w:rPr>
                <w:rFonts w:ascii="Times New Roman" w:hAnsi="Times New Roman" w:cs="Times New Roman"/>
                <w:sz w:val="24"/>
                <w:szCs w:val="24"/>
              </w:rPr>
              <w:t>PDB ID: 6OBA</w:t>
            </w:r>
            <w:r w:rsidR="00B909A0" w:rsidRPr="007621FF">
              <w:rPr>
                <w:rFonts w:ascii="Times New Roman" w:hAnsi="Times New Roman" w:cs="Times New Roman"/>
                <w:sz w:val="24"/>
                <w:szCs w:val="24"/>
              </w:rPr>
              <w:fldChar w:fldCharType="begin" w:fldLock="1"/>
            </w:r>
            <w:r w:rsidR="00B909A0" w:rsidRPr="007621FF">
              <w:rPr>
                <w:rFonts w:ascii="Times New Roman" w:hAnsi="Times New Roman" w:cs="Times New Roman"/>
                <w:sz w:val="24"/>
                <w:szCs w:val="24"/>
              </w:rPr>
              <w:instrText>ADDIN CSL_CITATION {"citationItems":[{"id":"ITEM-1","itemData":{"DOI":"10.1038/s41589-020-0549-2","ISSN":"1552-4450","author":[{"dropping-particle":"","family":"Liu","given":"Xiangyu","non-dropping-particle":"","parse-names":false,"suffix":""},{"dropping-particle":"","family":"Kaindl","given":"Jonas","non-dropping-particle":"","parse-names":false,"suffix":""},{"dropping-particle":"","family":"Korczynska","given":"Magdalena","non-dropping-particle":"","parse-names":false,"suffix":""},{"dropping-particle":"","family":"Stößel","given":"Anne","non-dropping-particle":"","parse-names":false,"suffix":""},{"dropping-particle":"","family":"Dengler","given":"Daniela","non-dropping-particle":"","parse-names":false,"suffix":""},{"dropping-particle":"","family":"Stanek","given":"Markus","non-dropping-particle":"","parse-names":false,"suffix":""},{"dropping-particle":"","family":"Hübner","given":"Harald","non-dropping-particle":"","parse-names":false,"suffix":""},{"dropping-particle":"","family":"Clark","given":"Mary J.","non-dropping-particle":"","parse-names":false,"suffix":""},{"dropping-particle":"","family":"Mahoney","given":"Jake","non-dropping-particle":"","parse-names":false,"suffix":""},{"dropping-particle":"","family":"Matt","given":"Rachel Ann","non-dropping-particle":"","parse-names":false,"suffix":""},{"dropping-particle":"","family":"Xu","given":"Xinyu","non-dropping-particle":"","parse-names":false,"suffix":""},{"dropping-particle":"","family":"Hirata","given":"Kunio","non-dropping-particle":"","parse-names":false,"suffix":""},{"dropping-particle":"","family":"Shoichet","given":"Brian K.","non-dropping-particle":"","parse-names":false,"suffix":""},{"dropping-particle":"","family":"Sunahara","given":"Roger K.","non-dropping-particle":"","parse-names":false,"suffix":""},{"dropping-particle":"","family":"Kobilka","given":"Brian K.","non-dropping-particle":"","parse-names":false,"suffix":""},{"dropping-particle":"","family":"Gmeiner","given":"Peter","non-dropping-particle":"","parse-names":false,"suffix":""}],"container-title":"Nature Chemical Biology","id":"ITEM-1","issue":"7","issued":{"date-parts":[["2020","7","1"]]},"page":"749-755","title":"An allosteric modulator binds to a conformational hub in the β2 adrenergic receptor","type":"article-journal","volume":"16"},"uris":["http://www.mendeley.com/documents/?uuid=f8858358-c0f7-3d9c-9521-1ede3974f31a"]}],"mendeley":{"formattedCitation":"&lt;sup&gt;65&lt;/sup&gt;","plainTextFormattedCitation":"65","previouslyFormattedCitation":"&lt;sup&gt;65&lt;/sup&gt;"},"properties":{"noteIndex":0},"schema":"https://github.com/citation-style-language/schema/raw/master/csl-citation.json"}</w:instrText>
            </w:r>
            <w:r w:rsidR="00B909A0" w:rsidRPr="007621FF">
              <w:rPr>
                <w:rFonts w:ascii="Times New Roman" w:hAnsi="Times New Roman" w:cs="Times New Roman"/>
                <w:sz w:val="24"/>
                <w:szCs w:val="24"/>
              </w:rPr>
              <w:fldChar w:fldCharType="separate"/>
            </w:r>
            <w:r w:rsidR="00B909A0" w:rsidRPr="007621FF">
              <w:rPr>
                <w:rFonts w:ascii="Times New Roman" w:hAnsi="Times New Roman" w:cs="Times New Roman"/>
                <w:noProof/>
                <w:sz w:val="24"/>
                <w:szCs w:val="24"/>
                <w:vertAlign w:val="superscript"/>
              </w:rPr>
              <w:t>65</w:t>
            </w:r>
            <w:r w:rsidR="00B909A0" w:rsidRPr="007621FF">
              <w:rPr>
                <w:rFonts w:ascii="Times New Roman" w:hAnsi="Times New Roman" w:cs="Times New Roman"/>
                <w:sz w:val="24"/>
                <w:szCs w:val="24"/>
              </w:rPr>
              <w:fldChar w:fldCharType="end"/>
            </w:r>
          </w:p>
        </w:tc>
        <w:tc>
          <w:tcPr>
            <w:tcW w:w="950" w:type="dxa"/>
            <w:tcBorders>
              <w:bottom w:val="nil"/>
            </w:tcBorders>
          </w:tcPr>
          <w:p w14:paraId="71557E59"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114" w:type="dxa"/>
            <w:tcBorders>
              <w:bottom w:val="nil"/>
            </w:tcBorders>
          </w:tcPr>
          <w:p w14:paraId="71557E5A" w14:textId="77777777" w:rsidR="0001339B" w:rsidRPr="007621FF" w:rsidRDefault="0001339B" w:rsidP="00B420E0">
            <w:pPr>
              <w:jc w:val="center"/>
              <w:rPr>
                <w:rFonts w:ascii="Times New Roman" w:hAnsi="Times New Roman" w:cs="Times New Roman"/>
                <w:sz w:val="24"/>
                <w:szCs w:val="24"/>
              </w:rPr>
            </w:pPr>
          </w:p>
        </w:tc>
        <w:tc>
          <w:tcPr>
            <w:tcW w:w="1974" w:type="dxa"/>
            <w:tcBorders>
              <w:bottom w:val="nil"/>
            </w:tcBorders>
          </w:tcPr>
          <w:p w14:paraId="71557E5B"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-7.7</w:t>
            </w:r>
          </w:p>
        </w:tc>
      </w:tr>
      <w:tr w:rsidR="0001339B" w:rsidRPr="007621FF" w14:paraId="71557E61" w14:textId="77777777" w:rsidTr="00B420E0">
        <w:tc>
          <w:tcPr>
            <w:tcW w:w="4312" w:type="dxa"/>
            <w:vMerge/>
            <w:tcBorders>
              <w:top w:val="nil"/>
              <w:bottom w:val="nil"/>
            </w:tcBorders>
            <w:vAlign w:val="center"/>
          </w:tcPr>
          <w:p w14:paraId="71557E5D" w14:textId="77777777" w:rsidR="0001339B" w:rsidRPr="007621FF" w:rsidRDefault="0001339B" w:rsidP="00B420E0">
            <w:pPr>
              <w:jc w:val="center"/>
              <w:rPr>
                <w:rFonts w:ascii="Times New Roman" w:hAnsi="Times New Roman" w:cs="Times New Roman"/>
                <w:sz w:val="24"/>
                <w:szCs w:val="24"/>
              </w:rPr>
            </w:pPr>
          </w:p>
        </w:tc>
        <w:tc>
          <w:tcPr>
            <w:tcW w:w="950" w:type="dxa"/>
            <w:tcBorders>
              <w:top w:val="nil"/>
              <w:bottom w:val="single" w:sz="4" w:space="0" w:color="auto"/>
            </w:tcBorders>
          </w:tcPr>
          <w:p w14:paraId="71557E5E"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114" w:type="dxa"/>
            <w:tcBorders>
              <w:top w:val="nil"/>
              <w:bottom w:val="single" w:sz="4" w:space="0" w:color="auto"/>
            </w:tcBorders>
          </w:tcPr>
          <w:p w14:paraId="71557E5F" w14:textId="77777777" w:rsidR="0001339B" w:rsidRPr="007621FF" w:rsidRDefault="0001339B" w:rsidP="00B420E0">
            <w:pPr>
              <w:jc w:val="center"/>
              <w:rPr>
                <w:rFonts w:ascii="Times New Roman" w:hAnsi="Times New Roman" w:cs="Times New Roman"/>
                <w:sz w:val="24"/>
                <w:szCs w:val="24"/>
              </w:rPr>
            </w:pPr>
          </w:p>
        </w:tc>
        <w:tc>
          <w:tcPr>
            <w:tcW w:w="1974" w:type="dxa"/>
            <w:tcBorders>
              <w:top w:val="nil"/>
              <w:bottom w:val="single" w:sz="4" w:space="0" w:color="auto"/>
            </w:tcBorders>
          </w:tcPr>
          <w:p w14:paraId="71557E60"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-6.5</w:t>
            </w:r>
          </w:p>
        </w:tc>
      </w:tr>
      <w:tr w:rsidR="0001339B" w:rsidRPr="007621FF" w14:paraId="71557E66" w14:textId="77777777" w:rsidTr="00B420E0">
        <w:tc>
          <w:tcPr>
            <w:tcW w:w="4312" w:type="dxa"/>
            <w:vMerge w:val="restart"/>
            <w:tcBorders>
              <w:top w:val="nil"/>
              <w:bottom w:val="nil"/>
            </w:tcBorders>
            <w:vAlign w:val="center"/>
          </w:tcPr>
          <w:p w14:paraId="71557E62" w14:textId="77777777" w:rsidR="0001339B" w:rsidRPr="007621FF" w:rsidRDefault="0001339B" w:rsidP="00B909A0">
            <w:pPr>
              <w:jc w:val="center"/>
              <w:rPr>
                <w:rFonts w:ascii="Times New Roman" w:hAnsi="Times New Roman" w:cs="Times New Roman"/>
                <w:sz w:val="24"/>
                <w:szCs w:val="24"/>
              </w:rPr>
            </w:pPr>
            <w:r w:rsidRPr="007621FF">
              <w:rPr>
                <w:rFonts w:ascii="Times New Roman" w:hAnsi="Times New Roman" w:cs="Times New Roman"/>
                <w:sz w:val="24"/>
                <w:szCs w:val="24"/>
              </w:rPr>
              <w:t>PDB ID: 6PRZ</w:t>
            </w:r>
            <w:r w:rsidR="00B909A0" w:rsidRPr="007621FF">
              <w:rPr>
                <w:rFonts w:ascii="Times New Roman" w:hAnsi="Times New Roman" w:cs="Times New Roman"/>
                <w:sz w:val="24"/>
                <w:szCs w:val="24"/>
              </w:rPr>
              <w:fldChar w:fldCharType="begin" w:fldLock="1"/>
            </w:r>
            <w:r w:rsidR="00B909A0" w:rsidRPr="007621FF">
              <w:rPr>
                <w:rFonts w:ascii="Times New Roman" w:hAnsi="Times New Roman" w:cs="Times New Roman"/>
                <w:sz w:val="24"/>
                <w:szCs w:val="24"/>
              </w:rPr>
              <w:instrText>ADDIN CSL_CITATION {"citationItems":[{"id":"ITEM-1","itemData":{"DOI":"10.1107/S2052252519013137","ISSN":"2052-2525","abstract":"&lt;p&gt; Rational structure-based drug design (SBDD) relies on the availability of a large number of co-crystal structures to map the ligand-binding pocket of the target protein and use this information for lead-compound optimization via an iterative process. While SBDD has proven successful for many drug-discovery projects, its application to G protein-coupled receptors (GPCRs) has been limited owing to extreme difficulties with their crystallization. Here, a method is presented for the rapid determination of multiple co-crystal structures for a target GPCR in complex with various ligands, taking advantage of the serial femtosecond crystallography approach, which obviates the need for large crystals and requires only submilligram quantities of purified protein. The method was applied to the human β &lt;sub&gt;2&lt;/sub&gt; -adrenergic receptor, resulting in eight room-temperature co-crystal structures with six different ligands, including previously unreported structures with carvedilol and propranolol. The generality of the proposed method was tested with three other receptors. This approach has the potential to enable SBDD for GPCRs and other difficult-to-crystallize membrane proteins. &lt;/p&gt;","author":[{"dropping-particle":"","family":"Ishchenko","given":"Andrii","non-dropping-particle":"","parse-names":false,"suffix":""},{"dropping-particle":"","family":"Stauch","given":"Benjamin","non-dropping-particle":"","parse-names":false,"suffix":""},{"dropping-particle":"","family":"Han","given":"Gye Won","non-dropping-particle":"","parse-names":false,"suffix":""},{"dropping-particle":"","family":"Batyuk","given":"Alexander","non-dropping-particle":"","parse-names":false,"suffix":""},{"dropping-particle":"","family":"Shiriaeva","given":"Anna","non-dropping-particle":"","parse-names":false,"suffix":""},{"dropping-particle":"","family":"Li","given":"Chufeng","non-dropping-particle":"","parse-names":false,"suffix":""},{"dropping-particle":"","family":"Zatsepin","given":"Nadia","non-dropping-particle":"","parse-names":false,"suffix":""},{"dropping-particle":"","family":"Weierstall","given":"Uwe","non-dropping-particle":"","parse-names":false,"suffix":""},{"dropping-particle":"","family":"Liu","given":"Wei","non-dropping-particle":"","parse-names":false,"suffix":""},{"dropping-particle":"","family":"Nango","given":"Eriko","non-dropping-particle":"","parse-names":false,"suffix":""},{"dropping-particle":"","family":"Nakane","given":"Takanori","non-dropping-particle":"","parse-names":false,"suffix":""},{"dropping-particle":"","family":"Tanaka","given":"Rie","non-dropping-particle":"","parse-names":false,"suffix":""},{"dropping-particle":"","family":"Tono","given":"Kensuke","non-dropping-particle":"","parse-names":false,"suffix":""},{"dropping-particle":"","family":"Joti","given":"Yasumasa","non-dropping-particle":"","parse-names":false,"suffix":""},{"dropping-particle":"","family":"Iwata","given":"So","non-dropping-particle":"","parse-names":false,"suffix":""},{"dropping-particle":"","family":"Moraes","given":"Isabel","non-dropping-particle":"","parse-names":false,"suffix":""},{"dropping-particle":"","family":"Gati","given":"Cornelius","non-dropping-particle":"","parse-names":false,"suffix":""},{"dropping-particle":"","family":"Cherezov","given":"Vadim","non-dropping-particle":"","parse-names":false,"suffix":""}],"container-title":"IUCrJ","id":"ITEM-1","issue":"6","issued":{"date-parts":[["2019","11","1"]]},"page":"1106-1119","title":"Toward G protein-coupled receptor structure-based drug design using X-ray lasers","type":"article-journal","volume":"6"},"uris":["http://www.mendeley.com/documents/?uuid=bb312ace-9b4c-39fb-b238-0554c7153863"]}],"mendeley":{"formattedCitation":"&lt;sup&gt;66&lt;/sup&gt;","plainTextFormattedCitation":"66","previouslyFormattedCitation":"&lt;sup&gt;66&lt;/sup&gt;"},"properties":{"noteIndex":0},"schema":"https://github.com/citation-style-language/schema/raw/master/csl-citation.json"}</w:instrText>
            </w:r>
            <w:r w:rsidR="00B909A0" w:rsidRPr="007621FF">
              <w:rPr>
                <w:rFonts w:ascii="Times New Roman" w:hAnsi="Times New Roman" w:cs="Times New Roman"/>
                <w:sz w:val="24"/>
                <w:szCs w:val="24"/>
              </w:rPr>
              <w:fldChar w:fldCharType="separate"/>
            </w:r>
            <w:r w:rsidR="00B909A0" w:rsidRPr="007621FF">
              <w:rPr>
                <w:rFonts w:ascii="Times New Roman" w:hAnsi="Times New Roman" w:cs="Times New Roman"/>
                <w:noProof/>
                <w:sz w:val="24"/>
                <w:szCs w:val="24"/>
                <w:vertAlign w:val="superscript"/>
              </w:rPr>
              <w:t>66</w:t>
            </w:r>
            <w:r w:rsidR="00B909A0" w:rsidRPr="007621FF">
              <w:rPr>
                <w:rFonts w:ascii="Times New Roman" w:hAnsi="Times New Roman" w:cs="Times New Roman"/>
                <w:sz w:val="24"/>
                <w:szCs w:val="24"/>
              </w:rPr>
              <w:fldChar w:fldCharType="end"/>
            </w:r>
          </w:p>
        </w:tc>
        <w:tc>
          <w:tcPr>
            <w:tcW w:w="950" w:type="dxa"/>
            <w:tcBorders>
              <w:bottom w:val="nil"/>
            </w:tcBorders>
          </w:tcPr>
          <w:p w14:paraId="71557E63"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114" w:type="dxa"/>
            <w:tcBorders>
              <w:bottom w:val="nil"/>
            </w:tcBorders>
          </w:tcPr>
          <w:p w14:paraId="71557E64" w14:textId="77777777" w:rsidR="0001339B" w:rsidRPr="007621FF" w:rsidRDefault="0001339B" w:rsidP="00B420E0">
            <w:pPr>
              <w:jc w:val="center"/>
              <w:rPr>
                <w:rFonts w:ascii="Times New Roman" w:hAnsi="Times New Roman" w:cs="Times New Roman"/>
                <w:sz w:val="24"/>
                <w:szCs w:val="24"/>
              </w:rPr>
            </w:pPr>
          </w:p>
        </w:tc>
        <w:tc>
          <w:tcPr>
            <w:tcW w:w="1974" w:type="dxa"/>
            <w:tcBorders>
              <w:bottom w:val="nil"/>
            </w:tcBorders>
          </w:tcPr>
          <w:p w14:paraId="71557E65"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-8.2</w:t>
            </w:r>
          </w:p>
        </w:tc>
      </w:tr>
      <w:tr w:rsidR="0001339B" w:rsidRPr="007621FF" w14:paraId="71557E6B" w14:textId="77777777" w:rsidTr="00B420E0">
        <w:tc>
          <w:tcPr>
            <w:tcW w:w="4312" w:type="dxa"/>
            <w:vMerge/>
            <w:tcBorders>
              <w:top w:val="nil"/>
              <w:bottom w:val="nil"/>
            </w:tcBorders>
            <w:vAlign w:val="center"/>
          </w:tcPr>
          <w:p w14:paraId="71557E67" w14:textId="77777777" w:rsidR="0001339B" w:rsidRPr="007621FF" w:rsidRDefault="0001339B" w:rsidP="00B420E0">
            <w:pPr>
              <w:jc w:val="center"/>
              <w:rPr>
                <w:rFonts w:ascii="Times New Roman" w:hAnsi="Times New Roman" w:cs="Times New Roman"/>
                <w:sz w:val="24"/>
                <w:szCs w:val="24"/>
              </w:rPr>
            </w:pPr>
          </w:p>
        </w:tc>
        <w:tc>
          <w:tcPr>
            <w:tcW w:w="950" w:type="dxa"/>
            <w:tcBorders>
              <w:top w:val="nil"/>
              <w:bottom w:val="single" w:sz="4" w:space="0" w:color="auto"/>
            </w:tcBorders>
          </w:tcPr>
          <w:p w14:paraId="71557E68"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114" w:type="dxa"/>
            <w:tcBorders>
              <w:top w:val="nil"/>
              <w:bottom w:val="single" w:sz="4" w:space="0" w:color="auto"/>
            </w:tcBorders>
          </w:tcPr>
          <w:p w14:paraId="71557E69" w14:textId="77777777" w:rsidR="0001339B" w:rsidRPr="007621FF" w:rsidRDefault="0001339B" w:rsidP="00B420E0">
            <w:pPr>
              <w:jc w:val="center"/>
              <w:rPr>
                <w:rFonts w:ascii="Times New Roman" w:hAnsi="Times New Roman" w:cs="Times New Roman"/>
                <w:sz w:val="24"/>
                <w:szCs w:val="24"/>
              </w:rPr>
            </w:pPr>
          </w:p>
        </w:tc>
        <w:tc>
          <w:tcPr>
            <w:tcW w:w="1974" w:type="dxa"/>
            <w:tcBorders>
              <w:top w:val="nil"/>
              <w:bottom w:val="single" w:sz="4" w:space="0" w:color="auto"/>
            </w:tcBorders>
          </w:tcPr>
          <w:p w14:paraId="71557E6A"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-7.6</w:t>
            </w:r>
          </w:p>
        </w:tc>
      </w:tr>
      <w:tr w:rsidR="0001339B" w:rsidRPr="007621FF" w14:paraId="71557E70" w14:textId="77777777" w:rsidTr="00B420E0">
        <w:tc>
          <w:tcPr>
            <w:tcW w:w="4312" w:type="dxa"/>
            <w:vMerge w:val="restart"/>
            <w:tcBorders>
              <w:top w:val="nil"/>
              <w:bottom w:val="nil"/>
            </w:tcBorders>
            <w:vAlign w:val="center"/>
          </w:tcPr>
          <w:p w14:paraId="71557E6C" w14:textId="77777777" w:rsidR="0001339B" w:rsidRPr="007621FF" w:rsidRDefault="0001339B" w:rsidP="00B909A0">
            <w:pPr>
              <w:jc w:val="center"/>
              <w:rPr>
                <w:rFonts w:ascii="Times New Roman" w:hAnsi="Times New Roman" w:cs="Times New Roman"/>
                <w:sz w:val="24"/>
                <w:szCs w:val="24"/>
              </w:rPr>
            </w:pPr>
            <w:r w:rsidRPr="007621FF">
              <w:rPr>
                <w:rFonts w:ascii="Times New Roman" w:hAnsi="Times New Roman" w:cs="Times New Roman"/>
                <w:sz w:val="24"/>
                <w:szCs w:val="24"/>
              </w:rPr>
              <w:t>PDB ID: 5D5A</w:t>
            </w:r>
            <w:r w:rsidR="00B909A0" w:rsidRPr="007621FF">
              <w:rPr>
                <w:rFonts w:ascii="Times New Roman" w:hAnsi="Times New Roman" w:cs="Times New Roman"/>
                <w:sz w:val="24"/>
                <w:szCs w:val="24"/>
              </w:rPr>
              <w:fldChar w:fldCharType="begin" w:fldLock="1"/>
            </w:r>
            <w:r w:rsidR="00B909A0" w:rsidRPr="007621FF">
              <w:rPr>
                <w:rFonts w:ascii="Times New Roman" w:hAnsi="Times New Roman" w:cs="Times New Roman"/>
                <w:sz w:val="24"/>
                <w:szCs w:val="24"/>
              </w:rPr>
              <w:instrText>ADDIN CSL_CITATION {"citationItems":[{"id":"ITEM-1","itemData":{"DOI":"10.1107/S2059798315021683","ISSN":"2059-7983","abstract":"&lt;p&gt; Here, a method for presenting crystals of soluble and membrane proteins growing in the lipid cubic or sponge phase for &lt;italic&gt;in situ&lt;/italic&gt; diffraction data collection at cryogenic temperatures is introduced. The method dispenses with the need for the technically demanding and inefficient crystal-harvesting step that is an integral part of the lipid cubic phase or &lt;italic&gt;in meso&lt;/italic&gt; method of growing crystals. Crystals are dispersed in a bolus of mesophase sandwiched between thin plastic windows. The bolus contains tens to hundreds of crystals, visible with an in-line microscope at macromolecular crystallography synchrotron beamlines and suitably disposed for conventional or serial crystallographic data collection. Wells containing the crystal-laden boluses are removed individually from hermetically sealed glass plates in which crystallization occurs, affixed to pins on goniometer bases and excess precipitant is removed from around the mesophase. The wells are snap-cooled in liquid nitrogen, stored and shipped in Dewars, and manually or robotically mounted on a goniometer in a cryostream for diffraction data collection at 100 K, as is performed routinely with standard, loop-harvested crystals. The method is a variant on the recently introduced &lt;italic&gt;in meso in situ&lt;/italic&gt; serial crystallography (IMISX) method that enables crystallographic measurements at cryogenic temperatures where crystal lifetimes are enormously enhanced whilst reducing protein consumption dramatically. The new approach has been used to generate high-resolution crystal structures of a G-protein-coupled receptor, α-helical and β-barrel transporters and an enzyme as model integral membrane proteins. Insulin and lysozyme were used as test soluble proteins. The quality of the data that can be generated by this method was attested to by performing sulfur and bromine SAD phasing with two of the test proteins. &lt;/p&gt;","author":[{"dropping-particle":"","family":"Huang","given":"Chia-Ying","non-dropping-particle":"","parse-names":false,"suffix":""},{"dropping-particle":"","family":"Olieric","given":"Vincent","non-dropping-particle":"","parse-names":false,"suffix":""},{"dropping-particle":"","family":"Ma","given":"Pikyee","non-dropping-particle":"","parse-names":false,"suffix":""},{"dropping-particle":"","family":"Howe","given":"Nicole","non-dropping-particle":"","parse-names":false,"suffix":""},{"dropping-particle":"","family":"Vogeley","given":"Lutz","non-dropping-particle":"","parse-names":false,"suffix":""},{"dropping-particle":"","family":"Liu","given":"Xiangyu","non-dropping-particle":"","parse-names":false,"suffix":""},{"dropping-particle":"","family":"Warshamanage","given":"Rangana","non-dropping-particle":"","parse-names":false,"suffix":""},{"dropping-particle":"","family":"Weinert","given":"Tobias","non-dropping-particle":"","parse-names":false,"suffix":""},{"dropping-particle":"","family":"Panepucci","given":"Ezequiel","non-dropping-particle":"","parse-names":false,"suffix":""},{"dropping-particle":"","family":"Kobilka","given":"Brian","non-dropping-particle":"","parse-names":false,"suffix":""},{"dropping-particle":"","family":"Diederichs","given":"Kay","non-dropping-particle":"","parse-names":false,"suffix":""},{"dropping-particle":"","family":"Wang","given":"Meitian","non-dropping-particle":"","parse-names":false,"suffix":""},{"dropping-particle":"","family":"Caffrey","given":"Martin","non-dropping-particle":"","parse-names":false,"suffix":""}],"container-title":"Acta Crystallographica Section D Structural Biology","id":"ITEM-1","issue":"1","issued":{"date-parts":[["2016","1","1"]]},"page":"93-112","title":"&lt;i&gt;In meso in situ&lt;/i&gt; serial X-ray crystallography of soluble and membrane proteins at cryogenic temperatures","type":"article-journal","volume":"72"},"uris":["http://www.mendeley.com/documents/?uuid=b21eb22d-cf47-381c-bde9-ad542d989aa5"]}],"mendeley":{"formattedCitation":"&lt;sup&gt;67&lt;/sup&gt;","plainTextFormattedCitation":"67","previouslyFormattedCitation":"&lt;sup&gt;67&lt;/sup&gt;"},"properties":{"noteIndex":0},"schema":"https://github.com/citation-style-language/schema/raw/master/csl-citation.json"}</w:instrText>
            </w:r>
            <w:r w:rsidR="00B909A0" w:rsidRPr="007621FF">
              <w:rPr>
                <w:rFonts w:ascii="Times New Roman" w:hAnsi="Times New Roman" w:cs="Times New Roman"/>
                <w:sz w:val="24"/>
                <w:szCs w:val="24"/>
              </w:rPr>
              <w:fldChar w:fldCharType="separate"/>
            </w:r>
            <w:r w:rsidR="00B909A0" w:rsidRPr="007621FF">
              <w:rPr>
                <w:rFonts w:ascii="Times New Roman" w:hAnsi="Times New Roman" w:cs="Times New Roman"/>
                <w:noProof/>
                <w:sz w:val="24"/>
                <w:szCs w:val="24"/>
                <w:vertAlign w:val="superscript"/>
              </w:rPr>
              <w:t>67</w:t>
            </w:r>
            <w:r w:rsidR="00B909A0" w:rsidRPr="007621FF">
              <w:rPr>
                <w:rFonts w:ascii="Times New Roman" w:hAnsi="Times New Roman" w:cs="Times New Roman"/>
                <w:sz w:val="24"/>
                <w:szCs w:val="24"/>
              </w:rPr>
              <w:fldChar w:fldCharType="end"/>
            </w:r>
          </w:p>
        </w:tc>
        <w:tc>
          <w:tcPr>
            <w:tcW w:w="950" w:type="dxa"/>
            <w:tcBorders>
              <w:bottom w:val="nil"/>
            </w:tcBorders>
          </w:tcPr>
          <w:p w14:paraId="71557E6D"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114" w:type="dxa"/>
            <w:tcBorders>
              <w:bottom w:val="nil"/>
            </w:tcBorders>
          </w:tcPr>
          <w:p w14:paraId="71557E6E" w14:textId="77777777" w:rsidR="0001339B" w:rsidRPr="007621FF" w:rsidRDefault="0001339B" w:rsidP="00B420E0">
            <w:pPr>
              <w:jc w:val="center"/>
              <w:rPr>
                <w:rFonts w:ascii="Times New Roman" w:hAnsi="Times New Roman" w:cs="Times New Roman"/>
                <w:sz w:val="24"/>
                <w:szCs w:val="24"/>
              </w:rPr>
            </w:pPr>
          </w:p>
        </w:tc>
        <w:tc>
          <w:tcPr>
            <w:tcW w:w="1974" w:type="dxa"/>
            <w:tcBorders>
              <w:bottom w:val="nil"/>
            </w:tcBorders>
          </w:tcPr>
          <w:p w14:paraId="71557E6F"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-8.8</w:t>
            </w:r>
          </w:p>
        </w:tc>
      </w:tr>
      <w:tr w:rsidR="0001339B" w:rsidRPr="007621FF" w14:paraId="71557E75" w14:textId="77777777" w:rsidTr="00B420E0">
        <w:tc>
          <w:tcPr>
            <w:tcW w:w="4312" w:type="dxa"/>
            <w:vMerge/>
            <w:tcBorders>
              <w:top w:val="nil"/>
              <w:bottom w:val="nil"/>
            </w:tcBorders>
            <w:vAlign w:val="center"/>
          </w:tcPr>
          <w:p w14:paraId="71557E71" w14:textId="77777777" w:rsidR="0001339B" w:rsidRPr="007621FF" w:rsidRDefault="0001339B" w:rsidP="00B420E0">
            <w:pPr>
              <w:jc w:val="center"/>
              <w:rPr>
                <w:rFonts w:ascii="Times New Roman" w:hAnsi="Times New Roman" w:cs="Times New Roman"/>
                <w:sz w:val="24"/>
                <w:szCs w:val="24"/>
              </w:rPr>
            </w:pPr>
          </w:p>
        </w:tc>
        <w:tc>
          <w:tcPr>
            <w:tcW w:w="950" w:type="dxa"/>
            <w:tcBorders>
              <w:top w:val="nil"/>
              <w:bottom w:val="single" w:sz="4" w:space="0" w:color="auto"/>
            </w:tcBorders>
          </w:tcPr>
          <w:p w14:paraId="71557E72"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114" w:type="dxa"/>
            <w:tcBorders>
              <w:top w:val="nil"/>
              <w:bottom w:val="single" w:sz="4" w:space="0" w:color="auto"/>
            </w:tcBorders>
          </w:tcPr>
          <w:p w14:paraId="71557E73"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-9.7</w:t>
            </w:r>
          </w:p>
        </w:tc>
        <w:tc>
          <w:tcPr>
            <w:tcW w:w="1974" w:type="dxa"/>
            <w:tcBorders>
              <w:top w:val="nil"/>
              <w:bottom w:val="single" w:sz="4" w:space="0" w:color="auto"/>
            </w:tcBorders>
          </w:tcPr>
          <w:p w14:paraId="71557E74" w14:textId="77777777" w:rsidR="0001339B" w:rsidRPr="007621FF" w:rsidRDefault="0001339B" w:rsidP="00B420E0">
            <w:pPr>
              <w:jc w:val="center"/>
              <w:rPr>
                <w:rFonts w:ascii="Times New Roman" w:hAnsi="Times New Roman" w:cs="Times New Roman"/>
                <w:sz w:val="24"/>
                <w:szCs w:val="24"/>
              </w:rPr>
            </w:pPr>
          </w:p>
        </w:tc>
      </w:tr>
      <w:tr w:rsidR="0001339B" w:rsidRPr="007621FF" w14:paraId="71557E7A" w14:textId="77777777" w:rsidTr="00B420E0">
        <w:tc>
          <w:tcPr>
            <w:tcW w:w="4312" w:type="dxa"/>
            <w:vMerge w:val="restart"/>
            <w:tcBorders>
              <w:top w:val="nil"/>
              <w:bottom w:val="nil"/>
            </w:tcBorders>
            <w:vAlign w:val="center"/>
          </w:tcPr>
          <w:p w14:paraId="71557E76" w14:textId="77777777" w:rsidR="0001339B" w:rsidRPr="007621FF" w:rsidRDefault="0001339B" w:rsidP="00B909A0">
            <w:pPr>
              <w:jc w:val="center"/>
              <w:rPr>
                <w:rFonts w:ascii="Times New Roman" w:hAnsi="Times New Roman" w:cs="Times New Roman"/>
                <w:sz w:val="24"/>
                <w:szCs w:val="24"/>
              </w:rPr>
            </w:pPr>
            <w:r w:rsidRPr="007621FF">
              <w:rPr>
                <w:rFonts w:ascii="Times New Roman" w:hAnsi="Times New Roman" w:cs="Times New Roman"/>
                <w:sz w:val="24"/>
                <w:szCs w:val="24"/>
              </w:rPr>
              <w:t>PDB ID: 5D6L</w:t>
            </w:r>
            <w:r w:rsidR="00B909A0" w:rsidRPr="007621FF">
              <w:rPr>
                <w:rFonts w:ascii="Times New Roman" w:hAnsi="Times New Roman" w:cs="Times New Roman"/>
                <w:sz w:val="24"/>
                <w:szCs w:val="24"/>
              </w:rPr>
              <w:fldChar w:fldCharType="begin" w:fldLock="1"/>
            </w:r>
            <w:r w:rsidR="00B909A0" w:rsidRPr="007621FF">
              <w:rPr>
                <w:rFonts w:ascii="Times New Roman" w:hAnsi="Times New Roman" w:cs="Times New Roman"/>
                <w:sz w:val="24"/>
                <w:szCs w:val="24"/>
              </w:rPr>
              <w:instrText>ADDIN CSL_CITATION {"citationItems":[{"id":"ITEM-1","itemData":{"DOI":"10.1038/nprot.2017.057","ISSN":"1754-2189","author":[{"dropping-particle":"","family":"Ma","given":"Pikyee","non-dropping-particle":"","parse-names":false,"suffix":""},{"dropping-particle":"","family":"Weichert","given":"Dietmar","non-dropping-particle":"","parse-names":false,"suffix":""},{"dropping-particle":"","family":"Aleksandrov","given":"Luba A","non-dropping-particle":"","parse-names":false,"suffix":""},{"dropping-particle":"","family":"Jensen","given":"Timothy J","non-dropping-particle":"","parse-names":false,"suffix":""},{"dropping-particle":"","family":"Riordan","given":"John R","non-dropping-particle":"","parse-names":false,"suffix":""},{"dropping-particle":"","family":"Liu","given":"Xiangyu","non-dropping-particle":"","parse-names":false,"suffix":""},{"dropping-particle":"","family":"Kobilka","given":"Brian K","non-dropping-particle":"","parse-names":false,"suffix":""},{"dropping-particle":"","family":"Caffrey","given":"Martin","non-dropping-particle":"","parse-names":false,"suffix":""}],"container-title":"Nature Protocols","id":"ITEM-1","issue":"9","issued":{"date-parts":[["2017","9","3"]]},"page":"1745-1762","title":"The cubicon method for concentrating membrane proteins in the cubic mesophase","type":"article-journal","volume":"12"},"uris":["http://www.mendeley.com/documents/?uuid=e934a924-8daa-3cf1-921d-69fea081610c"]}],"mendeley":{"formattedCitation":"&lt;sup&gt;68&lt;/sup&gt;","plainTextFormattedCitation":"68","previouslyFormattedCitation":"&lt;sup&gt;68&lt;/sup&gt;"},"properties":{"noteIndex":0},"schema":"https://github.com/citation-style-language/schema/raw/master/csl-citation.json"}</w:instrText>
            </w:r>
            <w:r w:rsidR="00B909A0" w:rsidRPr="007621FF">
              <w:rPr>
                <w:rFonts w:ascii="Times New Roman" w:hAnsi="Times New Roman" w:cs="Times New Roman"/>
                <w:sz w:val="24"/>
                <w:szCs w:val="24"/>
              </w:rPr>
              <w:fldChar w:fldCharType="separate"/>
            </w:r>
            <w:r w:rsidR="00B909A0" w:rsidRPr="007621FF">
              <w:rPr>
                <w:rFonts w:ascii="Times New Roman" w:hAnsi="Times New Roman" w:cs="Times New Roman"/>
                <w:noProof/>
                <w:sz w:val="24"/>
                <w:szCs w:val="24"/>
                <w:vertAlign w:val="superscript"/>
              </w:rPr>
              <w:t>68</w:t>
            </w:r>
            <w:r w:rsidR="00B909A0" w:rsidRPr="007621FF">
              <w:rPr>
                <w:rFonts w:ascii="Times New Roman" w:hAnsi="Times New Roman" w:cs="Times New Roman"/>
                <w:sz w:val="24"/>
                <w:szCs w:val="24"/>
              </w:rPr>
              <w:fldChar w:fldCharType="end"/>
            </w:r>
          </w:p>
        </w:tc>
        <w:tc>
          <w:tcPr>
            <w:tcW w:w="950" w:type="dxa"/>
            <w:tcBorders>
              <w:bottom w:val="nil"/>
            </w:tcBorders>
          </w:tcPr>
          <w:p w14:paraId="71557E77"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114" w:type="dxa"/>
            <w:tcBorders>
              <w:bottom w:val="nil"/>
            </w:tcBorders>
          </w:tcPr>
          <w:p w14:paraId="71557E78" w14:textId="77777777" w:rsidR="0001339B" w:rsidRPr="007621FF" w:rsidRDefault="0001339B" w:rsidP="00B420E0">
            <w:pPr>
              <w:jc w:val="center"/>
              <w:rPr>
                <w:rFonts w:ascii="Times New Roman" w:hAnsi="Times New Roman" w:cs="Times New Roman"/>
                <w:sz w:val="24"/>
                <w:szCs w:val="24"/>
              </w:rPr>
            </w:pPr>
          </w:p>
        </w:tc>
        <w:tc>
          <w:tcPr>
            <w:tcW w:w="1974" w:type="dxa"/>
            <w:tcBorders>
              <w:bottom w:val="nil"/>
            </w:tcBorders>
          </w:tcPr>
          <w:p w14:paraId="71557E79"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-9.8</w:t>
            </w:r>
          </w:p>
        </w:tc>
      </w:tr>
      <w:tr w:rsidR="0001339B" w:rsidRPr="007621FF" w14:paraId="71557E7F" w14:textId="77777777" w:rsidTr="00B420E0">
        <w:tc>
          <w:tcPr>
            <w:tcW w:w="4312" w:type="dxa"/>
            <w:vMerge/>
            <w:tcBorders>
              <w:top w:val="nil"/>
              <w:bottom w:val="nil"/>
            </w:tcBorders>
            <w:vAlign w:val="center"/>
          </w:tcPr>
          <w:p w14:paraId="71557E7B" w14:textId="77777777" w:rsidR="0001339B" w:rsidRPr="007621FF" w:rsidRDefault="0001339B" w:rsidP="00B420E0">
            <w:pPr>
              <w:jc w:val="center"/>
              <w:rPr>
                <w:rFonts w:ascii="Times New Roman" w:hAnsi="Times New Roman" w:cs="Times New Roman"/>
                <w:sz w:val="24"/>
                <w:szCs w:val="24"/>
              </w:rPr>
            </w:pPr>
          </w:p>
        </w:tc>
        <w:tc>
          <w:tcPr>
            <w:tcW w:w="950" w:type="dxa"/>
            <w:tcBorders>
              <w:top w:val="nil"/>
              <w:bottom w:val="single" w:sz="4" w:space="0" w:color="auto"/>
            </w:tcBorders>
          </w:tcPr>
          <w:p w14:paraId="71557E7C"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114" w:type="dxa"/>
            <w:tcBorders>
              <w:top w:val="nil"/>
              <w:bottom w:val="single" w:sz="4" w:space="0" w:color="auto"/>
            </w:tcBorders>
          </w:tcPr>
          <w:p w14:paraId="71557E7D" w14:textId="77777777" w:rsidR="0001339B" w:rsidRPr="007621FF" w:rsidRDefault="0001339B" w:rsidP="00B420E0">
            <w:pPr>
              <w:jc w:val="center"/>
              <w:rPr>
                <w:rFonts w:ascii="Times New Roman" w:hAnsi="Times New Roman" w:cs="Times New Roman"/>
                <w:sz w:val="24"/>
                <w:szCs w:val="24"/>
              </w:rPr>
            </w:pPr>
          </w:p>
        </w:tc>
        <w:tc>
          <w:tcPr>
            <w:tcW w:w="1974" w:type="dxa"/>
            <w:tcBorders>
              <w:top w:val="nil"/>
              <w:bottom w:val="single" w:sz="4" w:space="0" w:color="auto"/>
            </w:tcBorders>
          </w:tcPr>
          <w:p w14:paraId="71557E7E"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-8.9</w:t>
            </w:r>
          </w:p>
        </w:tc>
      </w:tr>
      <w:tr w:rsidR="0001339B" w:rsidRPr="007621FF" w14:paraId="71557E84" w14:textId="77777777" w:rsidTr="00B420E0">
        <w:tc>
          <w:tcPr>
            <w:tcW w:w="4312" w:type="dxa"/>
            <w:vMerge w:val="restart"/>
            <w:tcBorders>
              <w:top w:val="nil"/>
            </w:tcBorders>
            <w:vAlign w:val="center"/>
          </w:tcPr>
          <w:p w14:paraId="71557E80" w14:textId="77777777" w:rsidR="0001339B" w:rsidRPr="007621FF" w:rsidRDefault="0001339B" w:rsidP="00B909A0">
            <w:pPr>
              <w:jc w:val="center"/>
              <w:rPr>
                <w:rFonts w:ascii="Times New Roman" w:hAnsi="Times New Roman" w:cs="Times New Roman"/>
                <w:sz w:val="24"/>
                <w:szCs w:val="24"/>
              </w:rPr>
            </w:pPr>
            <w:r w:rsidRPr="007621FF">
              <w:rPr>
                <w:rFonts w:ascii="Times New Roman" w:hAnsi="Times New Roman" w:cs="Times New Roman"/>
                <w:sz w:val="24"/>
                <w:szCs w:val="24"/>
              </w:rPr>
              <w:t>PDB ID: 5X7D</w:t>
            </w:r>
            <w:r w:rsidR="00B909A0" w:rsidRPr="007621FF">
              <w:rPr>
                <w:rFonts w:ascii="Times New Roman" w:hAnsi="Times New Roman" w:cs="Times New Roman"/>
                <w:sz w:val="24"/>
                <w:szCs w:val="24"/>
              </w:rPr>
              <w:fldChar w:fldCharType="begin" w:fldLock="1"/>
            </w:r>
            <w:r w:rsidR="00B909A0" w:rsidRPr="007621FF">
              <w:rPr>
                <w:rFonts w:ascii="Times New Roman" w:hAnsi="Times New Roman" w:cs="Times New Roman"/>
                <w:sz w:val="24"/>
                <w:szCs w:val="24"/>
              </w:rPr>
              <w:instrText>ADDIN CSL_CITATION {"citationItems":[{"id":"ITEM-1","itemData":{"DOI":"10.1038/nature23652","ISSN":"0028-0836","author":[{"dropping-particle":"","family":"Liu","given":"Xiangyu","non-dropping-particle":"","parse-names":false,"suffix":""},{"dropping-particle":"","family":"Ahn","given":"Seungkirl","non-dropping-particle":"","parse-names":false,"suffix":""},{"dropping-particle":"","family":"Kahsai","given":"Alem W.","non-dropping-particle":"","parse-names":false,"suffix":""},{"dropping-particle":"","family":"Meng","given":"Kai-Cheng","non-dropping-particle":"","parse-names":false,"suffix":""},{"dropping-particle":"","family":"Latorraca","given":"Naomi R.","non-dropping-particle":"","parse-names":false,"suffix":""},{"dropping-particle":"","family":"Pani","given":"Biswaranjan","non-dropping-particle":"","parse-names":false,"suffix":""},{"dropping-particle":"","family":"Venkatakrishnan","given":"A. J.","non-dropping-particle":"","parse-names":false,"suffix":""},{"dropping-particle":"","family":"Masoudi","given":"Ali","non-dropping-particle":"","parse-names":false,"suffix":""},{"dropping-particle":"","family":"Weis","given":"William I.","non-dropping-particle":"","parse-names":false,"suffix":""},{"dropping-particle":"","family":"Dror","given":"Ron O.","non-dropping-particle":"","parse-names":false,"suffix":""},{"dropping-particle":"","family":"Chen","given":"Xin","non-dropping-particle":"","parse-names":false,"suffix":""},{"dropping-particle":"","family":"Lefkowitz","given":"Robert J.","non-dropping-particle":"","parse-names":false,"suffix":""},{"dropping-particle":"","family":"Kobilka","given":"Brian K.","non-dropping-particle":"","parse-names":false,"suffix":""}],"container-title":"Nature","id":"ITEM-1","issue":"7668","issued":{"date-parts":[["2017","8","16"]]},"page":"480-484","title":"Mechanism of intracellular allosteric β2AR antagonist revealed by X-ray crystal structure","type":"article-journal","volume":"548"},"uris":["http://www.mendeley.com/documents/?uuid=72210ce6-4dc8-3cb8-b9e5-38b3594dc198"]}],"mendeley":{"formattedCitation":"&lt;sup&gt;69&lt;/sup&gt;","plainTextFormattedCitation":"69"},"properties":{"noteIndex":0},"schema":"https://github.com/citation-style-language/schema/raw/master/csl-citation.json"}</w:instrText>
            </w:r>
            <w:r w:rsidR="00B909A0" w:rsidRPr="007621FF">
              <w:rPr>
                <w:rFonts w:ascii="Times New Roman" w:hAnsi="Times New Roman" w:cs="Times New Roman"/>
                <w:sz w:val="24"/>
                <w:szCs w:val="24"/>
              </w:rPr>
              <w:fldChar w:fldCharType="separate"/>
            </w:r>
            <w:r w:rsidR="00B909A0" w:rsidRPr="007621FF">
              <w:rPr>
                <w:rFonts w:ascii="Times New Roman" w:hAnsi="Times New Roman" w:cs="Times New Roman"/>
                <w:noProof/>
                <w:sz w:val="24"/>
                <w:szCs w:val="24"/>
                <w:vertAlign w:val="superscript"/>
              </w:rPr>
              <w:t>69</w:t>
            </w:r>
            <w:r w:rsidR="00B909A0" w:rsidRPr="007621FF">
              <w:rPr>
                <w:rFonts w:ascii="Times New Roman" w:hAnsi="Times New Roman" w:cs="Times New Roman"/>
                <w:sz w:val="24"/>
                <w:szCs w:val="24"/>
              </w:rPr>
              <w:fldChar w:fldCharType="end"/>
            </w:r>
          </w:p>
        </w:tc>
        <w:tc>
          <w:tcPr>
            <w:tcW w:w="950" w:type="dxa"/>
            <w:tcBorders>
              <w:bottom w:val="nil"/>
            </w:tcBorders>
          </w:tcPr>
          <w:p w14:paraId="71557E81"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2e</w:t>
            </w:r>
          </w:p>
        </w:tc>
        <w:tc>
          <w:tcPr>
            <w:tcW w:w="2114" w:type="dxa"/>
            <w:tcBorders>
              <w:bottom w:val="nil"/>
            </w:tcBorders>
          </w:tcPr>
          <w:p w14:paraId="71557E82" w14:textId="77777777" w:rsidR="0001339B" w:rsidRPr="007621FF" w:rsidRDefault="0001339B" w:rsidP="00B420E0">
            <w:pPr>
              <w:jc w:val="center"/>
              <w:rPr>
                <w:rFonts w:ascii="Times New Roman" w:hAnsi="Times New Roman" w:cs="Times New Roman"/>
                <w:sz w:val="24"/>
                <w:szCs w:val="24"/>
              </w:rPr>
            </w:pPr>
          </w:p>
        </w:tc>
        <w:tc>
          <w:tcPr>
            <w:tcW w:w="1974" w:type="dxa"/>
            <w:tcBorders>
              <w:bottom w:val="nil"/>
            </w:tcBorders>
          </w:tcPr>
          <w:p w14:paraId="71557E83"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-8.5</w:t>
            </w:r>
          </w:p>
        </w:tc>
      </w:tr>
      <w:tr w:rsidR="0001339B" w:rsidRPr="007621FF" w14:paraId="71557E89" w14:textId="77777777" w:rsidTr="00B420E0">
        <w:tc>
          <w:tcPr>
            <w:tcW w:w="4312" w:type="dxa"/>
            <w:vMerge/>
          </w:tcPr>
          <w:p w14:paraId="71557E85" w14:textId="77777777" w:rsidR="0001339B" w:rsidRPr="007621FF" w:rsidRDefault="0001339B" w:rsidP="00B420E0">
            <w:pPr>
              <w:jc w:val="both"/>
              <w:rPr>
                <w:rFonts w:ascii="Times New Roman" w:hAnsi="Times New Roman" w:cs="Times New Roman"/>
                <w:sz w:val="24"/>
                <w:szCs w:val="24"/>
              </w:rPr>
            </w:pPr>
          </w:p>
        </w:tc>
        <w:tc>
          <w:tcPr>
            <w:tcW w:w="950" w:type="dxa"/>
            <w:tcBorders>
              <w:top w:val="nil"/>
            </w:tcBorders>
          </w:tcPr>
          <w:p w14:paraId="71557E86" w14:textId="77777777" w:rsidR="0001339B" w:rsidRPr="007621FF" w:rsidRDefault="0001339B" w:rsidP="00B420E0">
            <w:pPr>
              <w:jc w:val="center"/>
              <w:rPr>
                <w:rFonts w:ascii="Times New Roman" w:hAnsi="Times New Roman" w:cs="Times New Roman"/>
                <w:b/>
                <w:sz w:val="24"/>
                <w:szCs w:val="24"/>
              </w:rPr>
            </w:pPr>
            <w:r w:rsidRPr="007621FF">
              <w:rPr>
                <w:rFonts w:ascii="Times New Roman" w:hAnsi="Times New Roman" w:cs="Times New Roman"/>
                <w:b/>
                <w:sz w:val="24"/>
                <w:szCs w:val="24"/>
              </w:rPr>
              <w:t>2a</w:t>
            </w:r>
          </w:p>
        </w:tc>
        <w:tc>
          <w:tcPr>
            <w:tcW w:w="2114" w:type="dxa"/>
            <w:tcBorders>
              <w:top w:val="nil"/>
            </w:tcBorders>
          </w:tcPr>
          <w:p w14:paraId="71557E87" w14:textId="77777777" w:rsidR="0001339B" w:rsidRPr="007621FF" w:rsidRDefault="0001339B" w:rsidP="00B420E0">
            <w:pPr>
              <w:jc w:val="center"/>
              <w:rPr>
                <w:rFonts w:ascii="Times New Roman" w:hAnsi="Times New Roman" w:cs="Times New Roman"/>
                <w:sz w:val="24"/>
                <w:szCs w:val="24"/>
              </w:rPr>
            </w:pPr>
          </w:p>
        </w:tc>
        <w:tc>
          <w:tcPr>
            <w:tcW w:w="1974" w:type="dxa"/>
            <w:tcBorders>
              <w:top w:val="nil"/>
            </w:tcBorders>
          </w:tcPr>
          <w:p w14:paraId="71557E88" w14:textId="77777777" w:rsidR="0001339B" w:rsidRPr="007621FF" w:rsidRDefault="0001339B" w:rsidP="00B420E0">
            <w:pPr>
              <w:jc w:val="center"/>
              <w:rPr>
                <w:rFonts w:ascii="Times New Roman" w:hAnsi="Times New Roman" w:cs="Times New Roman"/>
                <w:sz w:val="24"/>
                <w:szCs w:val="24"/>
              </w:rPr>
            </w:pPr>
            <w:r w:rsidRPr="007621FF">
              <w:rPr>
                <w:rFonts w:ascii="Times New Roman" w:hAnsi="Times New Roman" w:cs="Times New Roman"/>
                <w:sz w:val="24"/>
                <w:szCs w:val="24"/>
              </w:rPr>
              <w:t>-8.9</w:t>
            </w:r>
          </w:p>
        </w:tc>
      </w:tr>
    </w:tbl>
    <w:p w14:paraId="71557E8A" w14:textId="77777777" w:rsidR="0018321B" w:rsidRPr="007621FF" w:rsidRDefault="0018321B" w:rsidP="0001339B">
      <w:pPr>
        <w:spacing w:after="0"/>
        <w:jc w:val="both"/>
        <w:rPr>
          <w:rFonts w:ascii="Times New Roman" w:hAnsi="Times New Roman" w:cs="Times New Roman"/>
          <w:b/>
          <w:sz w:val="24"/>
          <w:szCs w:val="24"/>
        </w:rPr>
      </w:pPr>
    </w:p>
    <w:p w14:paraId="71557E8B" w14:textId="77777777" w:rsidR="0018321B" w:rsidRPr="007621FF" w:rsidRDefault="0018321B" w:rsidP="0001339B">
      <w:pPr>
        <w:spacing w:after="0"/>
        <w:jc w:val="both"/>
        <w:rPr>
          <w:rFonts w:ascii="Times New Roman" w:hAnsi="Times New Roman" w:cs="Times New Roman"/>
          <w:b/>
          <w:sz w:val="24"/>
          <w:szCs w:val="24"/>
        </w:rPr>
      </w:pPr>
    </w:p>
    <w:p w14:paraId="71557E8C" w14:textId="77777777" w:rsidR="0001339B" w:rsidRPr="007621FF" w:rsidRDefault="00EB3003" w:rsidP="0001339B">
      <w:pPr>
        <w:spacing w:after="0"/>
        <w:jc w:val="both"/>
        <w:rPr>
          <w:rFonts w:ascii="Times New Roman" w:hAnsi="Times New Roman" w:cs="Times New Roman"/>
          <w:b/>
          <w:sz w:val="24"/>
          <w:szCs w:val="24"/>
        </w:rPr>
      </w:pPr>
      <w:r w:rsidRPr="007621FF">
        <w:rPr>
          <w:rFonts w:ascii="Times New Roman" w:hAnsi="Times New Roman" w:cs="Times New Roman"/>
          <w:b/>
          <w:sz w:val="24"/>
          <w:szCs w:val="24"/>
        </w:rPr>
        <w:t>References</w:t>
      </w:r>
    </w:p>
    <w:p w14:paraId="71557E8D" w14:textId="77777777" w:rsidR="00EB3003" w:rsidRPr="007621FF" w:rsidRDefault="00EB3003" w:rsidP="0001339B">
      <w:pPr>
        <w:spacing w:after="0"/>
        <w:jc w:val="both"/>
        <w:rPr>
          <w:rFonts w:ascii="Times New Roman" w:hAnsi="Times New Roman" w:cs="Times New Roman"/>
          <w:sz w:val="24"/>
          <w:szCs w:val="24"/>
        </w:rPr>
      </w:pPr>
    </w:p>
    <w:p w14:paraId="71557E8E" w14:textId="77777777" w:rsidR="00B909A0" w:rsidRPr="007621FF" w:rsidRDefault="00EB3003"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sz w:val="24"/>
          <w:szCs w:val="24"/>
        </w:rPr>
        <w:fldChar w:fldCharType="begin" w:fldLock="1"/>
      </w:r>
      <w:r w:rsidRPr="007621FF">
        <w:rPr>
          <w:rFonts w:ascii="Times New Roman" w:hAnsi="Times New Roman" w:cs="Times New Roman"/>
          <w:sz w:val="24"/>
          <w:szCs w:val="24"/>
        </w:rPr>
        <w:instrText xml:space="preserve">ADDIN Mendeley Bibliography CSL_BIBLIOGRAPHY </w:instrText>
      </w:r>
      <w:r w:rsidRPr="007621FF">
        <w:rPr>
          <w:rFonts w:ascii="Times New Roman" w:hAnsi="Times New Roman" w:cs="Times New Roman"/>
          <w:sz w:val="24"/>
          <w:szCs w:val="24"/>
        </w:rPr>
        <w:fldChar w:fldCharType="separate"/>
      </w:r>
      <w:r w:rsidR="00B909A0" w:rsidRPr="007621FF">
        <w:rPr>
          <w:rFonts w:ascii="Times New Roman" w:hAnsi="Times New Roman" w:cs="Times New Roman"/>
          <w:noProof/>
          <w:sz w:val="24"/>
          <w:szCs w:val="24"/>
        </w:rPr>
        <w:t>1</w:t>
      </w:r>
      <w:r w:rsidR="00C852C0" w:rsidRPr="007621FF">
        <w:rPr>
          <w:rFonts w:ascii="Times New Roman" w:hAnsi="Times New Roman" w:cs="Times New Roman"/>
          <w:noProof/>
          <w:sz w:val="24"/>
          <w:szCs w:val="24"/>
        </w:rPr>
        <w:t>.</w:t>
      </w:r>
      <w:r w:rsidR="00B909A0" w:rsidRPr="007621FF">
        <w:rPr>
          <w:rFonts w:ascii="Times New Roman" w:hAnsi="Times New Roman" w:cs="Times New Roman"/>
          <w:noProof/>
          <w:sz w:val="24"/>
          <w:szCs w:val="24"/>
        </w:rPr>
        <w:tab/>
        <w:t xml:space="preserve">Y. H. Eom, H. S. Kim, A. Lee, B. J. Song and B. J. Chae, </w:t>
      </w:r>
      <w:r w:rsidR="00B909A0" w:rsidRPr="007621FF">
        <w:rPr>
          <w:rFonts w:ascii="Times New Roman" w:hAnsi="Times New Roman" w:cs="Times New Roman"/>
          <w:i/>
          <w:iCs/>
          <w:noProof/>
          <w:sz w:val="24"/>
          <w:szCs w:val="24"/>
        </w:rPr>
        <w:t>J. Breast Cancer</w:t>
      </w:r>
      <w:r w:rsidR="00B909A0" w:rsidRPr="007621FF">
        <w:rPr>
          <w:rFonts w:ascii="Times New Roman" w:hAnsi="Times New Roman" w:cs="Times New Roman"/>
          <w:noProof/>
          <w:sz w:val="24"/>
          <w:szCs w:val="24"/>
        </w:rPr>
        <w:t xml:space="preserve"> </w:t>
      </w:r>
      <w:r w:rsidR="00B909A0" w:rsidRPr="007621FF">
        <w:rPr>
          <w:rFonts w:ascii="Times New Roman" w:hAnsi="Times New Roman" w:cs="Times New Roman"/>
          <w:b/>
          <w:noProof/>
          <w:sz w:val="24"/>
          <w:szCs w:val="24"/>
        </w:rPr>
        <w:t>2016</w:t>
      </w:r>
      <w:r w:rsidR="00B909A0" w:rsidRPr="007621FF">
        <w:rPr>
          <w:rFonts w:ascii="Times New Roman" w:hAnsi="Times New Roman" w:cs="Times New Roman"/>
          <w:noProof/>
          <w:sz w:val="24"/>
          <w:szCs w:val="24"/>
        </w:rPr>
        <w:t xml:space="preserve">, </w:t>
      </w:r>
      <w:r w:rsidR="00B909A0" w:rsidRPr="007621FF">
        <w:rPr>
          <w:rFonts w:ascii="Times New Roman" w:hAnsi="Times New Roman" w:cs="Times New Roman"/>
          <w:bCs/>
          <w:i/>
          <w:noProof/>
          <w:sz w:val="24"/>
          <w:szCs w:val="24"/>
        </w:rPr>
        <w:t>19</w:t>
      </w:r>
      <w:r w:rsidR="00B909A0" w:rsidRPr="007621FF">
        <w:rPr>
          <w:rFonts w:ascii="Times New Roman" w:hAnsi="Times New Roman" w:cs="Times New Roman"/>
          <w:noProof/>
          <w:sz w:val="24"/>
          <w:szCs w:val="24"/>
        </w:rPr>
        <w:t>, 252.</w:t>
      </w:r>
      <w:r w:rsidR="007B1EBB" w:rsidRPr="007621FF">
        <w:rPr>
          <w:rFonts w:ascii="Times New Roman" w:hAnsi="Times New Roman" w:cs="Times New Roman"/>
          <w:noProof/>
          <w:sz w:val="24"/>
          <w:szCs w:val="24"/>
        </w:rPr>
        <w:t xml:space="preserve"> </w:t>
      </w:r>
      <w:hyperlink r:id="rId54" w:history="1">
        <w:r w:rsidR="007B1EBB" w:rsidRPr="007621FF">
          <w:rPr>
            <w:rStyle w:val="Hyperlink"/>
            <w:rFonts w:ascii="Times New Roman" w:hAnsi="Times New Roman" w:cs="Times New Roman"/>
            <w:b/>
            <w:noProof/>
            <w:color w:val="000000" w:themeColor="text1"/>
            <w:sz w:val="24"/>
            <w:szCs w:val="24"/>
            <w:u w:val="none"/>
          </w:rPr>
          <w:t>DOI</w:t>
        </w:r>
        <w:r w:rsidR="007B1EBB" w:rsidRPr="007621FF">
          <w:rPr>
            <w:rStyle w:val="Hyperlink"/>
            <w:rFonts w:ascii="Times New Roman" w:hAnsi="Times New Roman" w:cs="Times New Roman"/>
            <w:noProof/>
            <w:color w:val="000000" w:themeColor="text1"/>
            <w:sz w:val="24"/>
            <w:szCs w:val="24"/>
            <w:u w:val="none"/>
          </w:rPr>
          <w:t>:10.4048/jbc.2016.19.3.252</w:t>
        </w:r>
      </w:hyperlink>
      <w:r w:rsidR="007B1EBB" w:rsidRPr="007621FF">
        <w:rPr>
          <w:rFonts w:ascii="Times New Roman" w:hAnsi="Times New Roman" w:cs="Times New Roman"/>
          <w:noProof/>
          <w:sz w:val="24"/>
          <w:szCs w:val="24"/>
        </w:rPr>
        <w:t xml:space="preserve"> </w:t>
      </w:r>
    </w:p>
    <w:p w14:paraId="71557E8F"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2</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S. Tamanna, E. Perumal and J. Rajanathadurai, </w:t>
      </w:r>
      <w:r w:rsidRPr="007621FF">
        <w:rPr>
          <w:rFonts w:ascii="Times New Roman" w:hAnsi="Times New Roman" w:cs="Times New Roman"/>
          <w:i/>
          <w:iCs/>
          <w:noProof/>
          <w:sz w:val="24"/>
          <w:szCs w:val="24"/>
        </w:rPr>
        <w:t>Cureus</w:t>
      </w:r>
      <w:r w:rsidR="005C5C1D" w:rsidRPr="007621FF">
        <w:rPr>
          <w:rFonts w:ascii="Times New Roman" w:hAnsi="Times New Roman" w:cs="Times New Roman"/>
          <w:noProof/>
          <w:sz w:val="24"/>
          <w:szCs w:val="24"/>
        </w:rPr>
        <w:t xml:space="preserve"> </w:t>
      </w:r>
      <w:r w:rsidR="005C5C1D" w:rsidRPr="007621FF">
        <w:rPr>
          <w:rFonts w:ascii="Times New Roman" w:hAnsi="Times New Roman" w:cs="Times New Roman"/>
          <w:b/>
          <w:noProof/>
          <w:sz w:val="24"/>
          <w:szCs w:val="24"/>
        </w:rPr>
        <w:t>2024</w:t>
      </w:r>
      <w:r w:rsidR="005C5C1D" w:rsidRPr="007621FF">
        <w:rPr>
          <w:rFonts w:ascii="Times New Roman" w:hAnsi="Times New Roman" w:cs="Times New Roman"/>
          <w:noProof/>
          <w:sz w:val="24"/>
          <w:szCs w:val="24"/>
        </w:rPr>
        <w:t>.</w:t>
      </w:r>
      <w:r w:rsidRPr="007621FF">
        <w:rPr>
          <w:rFonts w:ascii="Times New Roman" w:hAnsi="Times New Roman" w:cs="Times New Roman"/>
          <w:noProof/>
          <w:sz w:val="24"/>
          <w:szCs w:val="24"/>
        </w:rPr>
        <w:t xml:space="preserve"> </w:t>
      </w:r>
      <w:hyperlink r:id="rId55" w:history="1">
        <w:r w:rsidRPr="007621FF">
          <w:rPr>
            <w:rStyle w:val="Hyperlink"/>
            <w:rFonts w:ascii="Times New Roman" w:hAnsi="Times New Roman" w:cs="Times New Roman"/>
            <w:b/>
            <w:noProof/>
            <w:color w:val="000000" w:themeColor="text1"/>
            <w:sz w:val="24"/>
            <w:szCs w:val="24"/>
            <w:u w:val="none"/>
          </w:rPr>
          <w:t>DOI</w:t>
        </w:r>
        <w:r w:rsidRPr="007621FF">
          <w:rPr>
            <w:rStyle w:val="Hyperlink"/>
            <w:rFonts w:ascii="Times New Roman" w:hAnsi="Times New Roman" w:cs="Times New Roman"/>
            <w:noProof/>
            <w:color w:val="000000" w:themeColor="text1"/>
            <w:sz w:val="24"/>
            <w:szCs w:val="24"/>
            <w:u w:val="none"/>
          </w:rPr>
          <w:t>:10.7759/cureus.65159</w:t>
        </w:r>
      </w:hyperlink>
      <w:r w:rsidRPr="007621FF">
        <w:rPr>
          <w:rFonts w:ascii="Times New Roman" w:hAnsi="Times New Roman" w:cs="Times New Roman"/>
          <w:noProof/>
          <w:sz w:val="24"/>
          <w:szCs w:val="24"/>
        </w:rPr>
        <w:t>.</w:t>
      </w:r>
    </w:p>
    <w:p w14:paraId="71557E90"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3</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G. P. Pidgeon, M. P. Barr, J. H. Harmey, D. A. Foley and D. J. Bouchier-Hayes, </w:t>
      </w:r>
      <w:r w:rsidR="003550EB" w:rsidRPr="007621FF">
        <w:rPr>
          <w:rFonts w:ascii="Times New Roman" w:hAnsi="Times New Roman" w:cs="Times New Roman"/>
          <w:i/>
          <w:iCs/>
          <w:noProof/>
          <w:sz w:val="24"/>
          <w:szCs w:val="24"/>
        </w:rPr>
        <w:t>Br. J. Cancer</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2001</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85</w:t>
      </w:r>
      <w:r w:rsidRPr="007621FF">
        <w:rPr>
          <w:rFonts w:ascii="Times New Roman" w:hAnsi="Times New Roman" w:cs="Times New Roman"/>
          <w:noProof/>
          <w:sz w:val="24"/>
          <w:szCs w:val="24"/>
        </w:rPr>
        <w:t>, 273–278.</w:t>
      </w:r>
      <w:r w:rsidR="008F3ABF" w:rsidRPr="007621FF">
        <w:rPr>
          <w:rFonts w:ascii="Times New Roman" w:hAnsi="Times New Roman" w:cs="Times New Roman"/>
          <w:noProof/>
          <w:sz w:val="24"/>
          <w:szCs w:val="24"/>
        </w:rPr>
        <w:t xml:space="preserve"> </w:t>
      </w:r>
      <w:hyperlink r:id="rId56" w:history="1">
        <w:r w:rsidR="008F3ABF" w:rsidRPr="007621FF">
          <w:rPr>
            <w:rStyle w:val="Hyperlink"/>
            <w:rFonts w:ascii="Times New Roman" w:hAnsi="Times New Roman" w:cs="Times New Roman"/>
            <w:b/>
            <w:noProof/>
            <w:color w:val="000000" w:themeColor="text1"/>
            <w:sz w:val="24"/>
            <w:szCs w:val="24"/>
            <w:u w:val="none"/>
          </w:rPr>
          <w:t>DOI</w:t>
        </w:r>
        <w:r w:rsidR="008F3ABF" w:rsidRPr="007621FF">
          <w:rPr>
            <w:rStyle w:val="Hyperlink"/>
            <w:rFonts w:ascii="Times New Roman" w:hAnsi="Times New Roman" w:cs="Times New Roman"/>
            <w:noProof/>
            <w:color w:val="000000" w:themeColor="text1"/>
            <w:sz w:val="24"/>
            <w:szCs w:val="24"/>
            <w:u w:val="none"/>
          </w:rPr>
          <w:t>:10.1054/bjoc.2001.1876</w:t>
        </w:r>
      </w:hyperlink>
    </w:p>
    <w:p w14:paraId="71557E91"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4</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T. Zhou, Y. Niu and Y. Li, </w:t>
      </w:r>
      <w:r w:rsidRPr="007621FF">
        <w:rPr>
          <w:rFonts w:ascii="Times New Roman" w:hAnsi="Times New Roman" w:cs="Times New Roman"/>
          <w:i/>
          <w:iCs/>
          <w:noProof/>
          <w:sz w:val="24"/>
          <w:szCs w:val="24"/>
        </w:rPr>
        <w:t>Mol. Med. Rep.</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2024</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31</w:t>
      </w:r>
      <w:r w:rsidRPr="007621FF">
        <w:rPr>
          <w:rFonts w:ascii="Times New Roman" w:hAnsi="Times New Roman" w:cs="Times New Roman"/>
          <w:noProof/>
          <w:sz w:val="24"/>
          <w:szCs w:val="24"/>
        </w:rPr>
        <w:t>, 50.</w:t>
      </w:r>
      <w:r w:rsidR="00344B1C" w:rsidRPr="007621FF">
        <w:rPr>
          <w:rFonts w:ascii="Times New Roman" w:hAnsi="Times New Roman" w:cs="Times New Roman"/>
          <w:noProof/>
          <w:sz w:val="24"/>
          <w:szCs w:val="24"/>
        </w:rPr>
        <w:t xml:space="preserve"> </w:t>
      </w:r>
      <w:hyperlink r:id="rId57" w:history="1">
        <w:r w:rsidR="00344B1C" w:rsidRPr="007621FF">
          <w:rPr>
            <w:rStyle w:val="Hyperlink"/>
            <w:rFonts w:ascii="Times New Roman" w:hAnsi="Times New Roman" w:cs="Times New Roman"/>
            <w:b/>
            <w:noProof/>
            <w:color w:val="000000" w:themeColor="text1"/>
            <w:sz w:val="24"/>
            <w:szCs w:val="24"/>
            <w:u w:val="none"/>
          </w:rPr>
          <w:t>DOI</w:t>
        </w:r>
        <w:r w:rsidR="00344B1C" w:rsidRPr="007621FF">
          <w:rPr>
            <w:rStyle w:val="Hyperlink"/>
            <w:rFonts w:ascii="Times New Roman" w:hAnsi="Times New Roman" w:cs="Times New Roman"/>
            <w:noProof/>
            <w:color w:val="000000" w:themeColor="text1"/>
            <w:sz w:val="24"/>
            <w:szCs w:val="24"/>
            <w:u w:val="none"/>
          </w:rPr>
          <w:t>:10.3892/mmr.2024.13415</w:t>
        </w:r>
      </w:hyperlink>
    </w:p>
    <w:p w14:paraId="71557E92"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lastRenderedPageBreak/>
        <w:t>5</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S. Song, B. Tian, M. Zhang, X. Gao, L. Jie, P. Liu and J. Li, </w:t>
      </w:r>
      <w:r w:rsidRPr="007621FF">
        <w:rPr>
          <w:rFonts w:ascii="Times New Roman" w:hAnsi="Times New Roman" w:cs="Times New Roman"/>
          <w:i/>
          <w:iCs/>
          <w:noProof/>
          <w:sz w:val="24"/>
          <w:szCs w:val="24"/>
        </w:rPr>
        <w:t>Clin. Exp. Pharmacol. Physiol.</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2021</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48</w:t>
      </w:r>
      <w:r w:rsidRPr="007621FF">
        <w:rPr>
          <w:rFonts w:ascii="Times New Roman" w:hAnsi="Times New Roman" w:cs="Times New Roman"/>
          <w:noProof/>
          <w:sz w:val="24"/>
          <w:szCs w:val="24"/>
        </w:rPr>
        <w:t>, 279–287.</w:t>
      </w:r>
      <w:r w:rsidR="00344B1C" w:rsidRPr="007621FF">
        <w:rPr>
          <w:rFonts w:ascii="Times New Roman" w:hAnsi="Times New Roman" w:cs="Times New Roman"/>
          <w:noProof/>
          <w:sz w:val="24"/>
          <w:szCs w:val="24"/>
        </w:rPr>
        <w:t xml:space="preserve"> </w:t>
      </w:r>
      <w:hyperlink r:id="rId58" w:history="1">
        <w:r w:rsidR="00344B1C" w:rsidRPr="007621FF">
          <w:rPr>
            <w:rStyle w:val="Hyperlink"/>
            <w:rFonts w:ascii="Times New Roman" w:hAnsi="Times New Roman" w:cs="Times New Roman"/>
            <w:b/>
            <w:noProof/>
            <w:color w:val="000000" w:themeColor="text1"/>
            <w:sz w:val="24"/>
            <w:szCs w:val="24"/>
            <w:u w:val="none"/>
          </w:rPr>
          <w:t>DOI</w:t>
        </w:r>
        <w:r w:rsidR="00344B1C" w:rsidRPr="007621FF">
          <w:rPr>
            <w:rStyle w:val="Hyperlink"/>
            <w:rFonts w:ascii="Times New Roman" w:hAnsi="Times New Roman" w:cs="Times New Roman"/>
            <w:noProof/>
            <w:color w:val="000000" w:themeColor="text1"/>
            <w:sz w:val="24"/>
            <w:szCs w:val="24"/>
            <w:u w:val="none"/>
          </w:rPr>
          <w:t>:10.1111/1440-1681.13415</w:t>
        </w:r>
      </w:hyperlink>
    </w:p>
    <w:p w14:paraId="71557E93"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6</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Y. Yang, H. Zhou, W. Liu, J. Wu, X. Yue, J. Wang, L. Quan, H. Liu, L. Guo, Z. Wang, X. Lian and Q. Zhang, </w:t>
      </w:r>
      <w:r w:rsidRPr="007621FF">
        <w:rPr>
          <w:rFonts w:ascii="Times New Roman" w:hAnsi="Times New Roman" w:cs="Times New Roman"/>
          <w:i/>
          <w:iCs/>
          <w:noProof/>
          <w:sz w:val="24"/>
          <w:szCs w:val="24"/>
        </w:rPr>
        <w:t>Oncol. Lett.</w:t>
      </w:r>
      <w:r w:rsidRPr="007621FF">
        <w:rPr>
          <w:rFonts w:ascii="Times New Roman" w:hAnsi="Times New Roman" w:cs="Times New Roman"/>
          <w:noProof/>
          <w:sz w:val="24"/>
          <w:szCs w:val="24"/>
        </w:rPr>
        <w:t xml:space="preserve"> </w:t>
      </w:r>
      <w:r w:rsidR="00F92A20" w:rsidRPr="007621FF">
        <w:rPr>
          <w:rFonts w:ascii="Times New Roman" w:hAnsi="Times New Roman" w:cs="Times New Roman"/>
          <w:b/>
          <w:noProof/>
          <w:sz w:val="24"/>
          <w:szCs w:val="24"/>
        </w:rPr>
        <w:t>2018</w:t>
      </w:r>
      <w:r w:rsidRPr="007621FF">
        <w:rPr>
          <w:rFonts w:ascii="Times New Roman" w:hAnsi="Times New Roman" w:cs="Times New Roman"/>
          <w:noProof/>
          <w:sz w:val="24"/>
          <w:szCs w:val="24"/>
        </w:rPr>
        <w:t>,</w:t>
      </w:r>
      <w:r w:rsidR="00F92A20" w:rsidRPr="007621FF">
        <w:rPr>
          <w:rFonts w:ascii="Times New Roman" w:hAnsi="Times New Roman" w:cs="Times New Roman"/>
          <w:noProof/>
          <w:sz w:val="24"/>
          <w:szCs w:val="24"/>
        </w:rPr>
        <w:t xml:space="preserve"> </w:t>
      </w:r>
      <w:r w:rsidR="00F92A20" w:rsidRPr="007621FF">
        <w:rPr>
          <w:rFonts w:ascii="Times New Roman" w:hAnsi="Times New Roman" w:cs="Times New Roman"/>
          <w:i/>
          <w:noProof/>
          <w:sz w:val="24"/>
          <w:szCs w:val="24"/>
        </w:rPr>
        <w:t>16</w:t>
      </w:r>
      <w:r w:rsidR="00F92A20" w:rsidRPr="007621FF">
        <w:rPr>
          <w:rFonts w:ascii="Times New Roman" w:hAnsi="Times New Roman" w:cs="Times New Roman"/>
          <w:noProof/>
          <w:sz w:val="24"/>
          <w:szCs w:val="24"/>
        </w:rPr>
        <w:t>, 6515-6521.</w:t>
      </w:r>
      <w:r w:rsidRPr="007621FF">
        <w:rPr>
          <w:rFonts w:ascii="Times New Roman" w:hAnsi="Times New Roman" w:cs="Times New Roman"/>
          <w:noProof/>
          <w:sz w:val="24"/>
          <w:szCs w:val="24"/>
        </w:rPr>
        <w:t xml:space="preserve"> </w:t>
      </w:r>
      <w:hyperlink r:id="rId59" w:history="1">
        <w:r w:rsidRPr="007621FF">
          <w:rPr>
            <w:rStyle w:val="Hyperlink"/>
            <w:rFonts w:ascii="Times New Roman" w:hAnsi="Times New Roman" w:cs="Times New Roman"/>
            <w:b/>
            <w:noProof/>
            <w:color w:val="000000" w:themeColor="text1"/>
            <w:sz w:val="24"/>
            <w:szCs w:val="24"/>
            <w:u w:val="none"/>
          </w:rPr>
          <w:t>DOI</w:t>
        </w:r>
        <w:r w:rsidRPr="007621FF">
          <w:rPr>
            <w:rStyle w:val="Hyperlink"/>
            <w:rFonts w:ascii="Times New Roman" w:hAnsi="Times New Roman" w:cs="Times New Roman"/>
            <w:noProof/>
            <w:color w:val="000000" w:themeColor="text1"/>
            <w:sz w:val="24"/>
            <w:szCs w:val="24"/>
            <w:u w:val="none"/>
          </w:rPr>
          <w:t>:10.3892/ol.2018.9475</w:t>
        </w:r>
      </w:hyperlink>
      <w:r w:rsidRPr="007621FF">
        <w:rPr>
          <w:rFonts w:ascii="Times New Roman" w:hAnsi="Times New Roman" w:cs="Times New Roman"/>
          <w:noProof/>
          <w:sz w:val="24"/>
          <w:szCs w:val="24"/>
        </w:rPr>
        <w:t>.</w:t>
      </w:r>
    </w:p>
    <w:p w14:paraId="71557E94"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7</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S. M. Smith, Y. L. Lyu and L. Cai, </w:t>
      </w:r>
      <w:r w:rsidRPr="007621FF">
        <w:rPr>
          <w:rFonts w:ascii="Times New Roman" w:hAnsi="Times New Roman" w:cs="Times New Roman"/>
          <w:i/>
          <w:iCs/>
          <w:noProof/>
          <w:sz w:val="24"/>
          <w:szCs w:val="24"/>
        </w:rPr>
        <w:t>PLoS One</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2014</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9</w:t>
      </w:r>
      <w:r w:rsidRPr="007621FF">
        <w:rPr>
          <w:rFonts w:ascii="Times New Roman" w:hAnsi="Times New Roman" w:cs="Times New Roman"/>
          <w:noProof/>
          <w:sz w:val="24"/>
          <w:szCs w:val="24"/>
        </w:rPr>
        <w:t>, e106966.</w:t>
      </w:r>
      <w:r w:rsidR="00C10498" w:rsidRPr="007621FF">
        <w:rPr>
          <w:rFonts w:ascii="Times New Roman" w:hAnsi="Times New Roman" w:cs="Times New Roman"/>
          <w:noProof/>
          <w:sz w:val="24"/>
          <w:szCs w:val="24"/>
        </w:rPr>
        <w:t xml:space="preserve"> </w:t>
      </w:r>
      <w:hyperlink r:id="rId60" w:history="1">
        <w:r w:rsidR="00C10498" w:rsidRPr="007621FF">
          <w:rPr>
            <w:rStyle w:val="Hyperlink"/>
            <w:rFonts w:ascii="Times New Roman" w:hAnsi="Times New Roman" w:cs="Times New Roman"/>
            <w:b/>
            <w:noProof/>
            <w:color w:val="000000" w:themeColor="text1"/>
            <w:sz w:val="24"/>
            <w:szCs w:val="24"/>
            <w:u w:val="none"/>
          </w:rPr>
          <w:t>DOI</w:t>
        </w:r>
        <w:r w:rsidR="00C10498" w:rsidRPr="007621FF">
          <w:rPr>
            <w:rStyle w:val="Hyperlink"/>
            <w:rFonts w:ascii="Times New Roman" w:hAnsi="Times New Roman" w:cs="Times New Roman"/>
            <w:noProof/>
            <w:color w:val="000000" w:themeColor="text1"/>
            <w:sz w:val="24"/>
            <w:szCs w:val="24"/>
            <w:u w:val="none"/>
          </w:rPr>
          <w:t>:10.1371/journal.pone.0106966</w:t>
        </w:r>
      </w:hyperlink>
    </w:p>
    <w:p w14:paraId="71557E95"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8</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S. H. Akbas, M. Timur and T. Ozben, </w:t>
      </w:r>
      <w:r w:rsidRPr="007621FF">
        <w:rPr>
          <w:rFonts w:ascii="Times New Roman" w:hAnsi="Times New Roman" w:cs="Times New Roman"/>
          <w:i/>
          <w:iCs/>
          <w:noProof/>
          <w:sz w:val="24"/>
          <w:szCs w:val="24"/>
        </w:rPr>
        <w:t>J. Surg. Res.</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2005</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125</w:t>
      </w:r>
      <w:r w:rsidRPr="007621FF">
        <w:rPr>
          <w:rFonts w:ascii="Times New Roman" w:hAnsi="Times New Roman" w:cs="Times New Roman"/>
          <w:noProof/>
          <w:sz w:val="24"/>
          <w:szCs w:val="24"/>
        </w:rPr>
        <w:t>, 49–55.</w:t>
      </w:r>
      <w:r w:rsidR="00A40B48" w:rsidRPr="007621FF">
        <w:rPr>
          <w:rFonts w:ascii="Times New Roman" w:hAnsi="Times New Roman" w:cs="Times New Roman"/>
          <w:noProof/>
          <w:sz w:val="24"/>
          <w:szCs w:val="24"/>
        </w:rPr>
        <w:t xml:space="preserve"> </w:t>
      </w:r>
      <w:hyperlink r:id="rId61" w:history="1">
        <w:r w:rsidR="00A40B48" w:rsidRPr="007621FF">
          <w:rPr>
            <w:rStyle w:val="Hyperlink"/>
            <w:rFonts w:ascii="Times New Roman" w:hAnsi="Times New Roman" w:cs="Times New Roman"/>
            <w:b/>
            <w:noProof/>
            <w:color w:val="000000" w:themeColor="text1"/>
            <w:sz w:val="24"/>
            <w:szCs w:val="24"/>
            <w:u w:val="none"/>
          </w:rPr>
          <w:t>DOI</w:t>
        </w:r>
        <w:r w:rsidR="00A40B48" w:rsidRPr="007621FF">
          <w:rPr>
            <w:rStyle w:val="Hyperlink"/>
            <w:rFonts w:ascii="Times New Roman" w:hAnsi="Times New Roman" w:cs="Times New Roman"/>
            <w:noProof/>
            <w:color w:val="000000" w:themeColor="text1"/>
            <w:sz w:val="24"/>
            <w:szCs w:val="24"/>
            <w:u w:val="none"/>
          </w:rPr>
          <w:t>:10.1016/j.jss.2004.11.011</w:t>
        </w:r>
      </w:hyperlink>
    </w:p>
    <w:p w14:paraId="71557E96"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9</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G. D. Basu, W. S. Liang, D. A. Stephan, L. T. Wegener, C. R. Conley, B. A. Pockaj and P. Mukherjee, </w:t>
      </w:r>
      <w:r w:rsidRPr="007621FF">
        <w:rPr>
          <w:rFonts w:ascii="Times New Roman" w:hAnsi="Times New Roman" w:cs="Times New Roman"/>
          <w:i/>
          <w:iCs/>
          <w:noProof/>
          <w:sz w:val="24"/>
          <w:szCs w:val="24"/>
        </w:rPr>
        <w:t>Breast Cancer Res.</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2006</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8</w:t>
      </w:r>
      <w:r w:rsidRPr="007621FF">
        <w:rPr>
          <w:rFonts w:ascii="Times New Roman" w:hAnsi="Times New Roman" w:cs="Times New Roman"/>
          <w:noProof/>
          <w:sz w:val="24"/>
          <w:szCs w:val="24"/>
        </w:rPr>
        <w:t>, R69.</w:t>
      </w:r>
      <w:r w:rsidR="00A40B48" w:rsidRPr="007621FF">
        <w:rPr>
          <w:rFonts w:ascii="Times New Roman" w:hAnsi="Times New Roman" w:cs="Times New Roman"/>
          <w:noProof/>
          <w:sz w:val="24"/>
          <w:szCs w:val="24"/>
        </w:rPr>
        <w:t xml:space="preserve"> </w:t>
      </w:r>
      <w:hyperlink r:id="rId62" w:history="1">
        <w:r w:rsidR="00A40B48" w:rsidRPr="007621FF">
          <w:rPr>
            <w:rStyle w:val="Hyperlink"/>
            <w:rFonts w:ascii="Times New Roman" w:hAnsi="Times New Roman" w:cs="Times New Roman"/>
            <w:b/>
            <w:noProof/>
            <w:color w:val="000000" w:themeColor="text1"/>
            <w:sz w:val="24"/>
            <w:szCs w:val="24"/>
            <w:u w:val="none"/>
          </w:rPr>
          <w:t>DOI</w:t>
        </w:r>
        <w:r w:rsidR="00A40B48" w:rsidRPr="007621FF">
          <w:rPr>
            <w:rStyle w:val="Hyperlink"/>
            <w:rFonts w:ascii="Times New Roman" w:hAnsi="Times New Roman" w:cs="Times New Roman"/>
            <w:noProof/>
            <w:color w:val="000000" w:themeColor="text1"/>
            <w:sz w:val="24"/>
            <w:szCs w:val="24"/>
            <w:u w:val="none"/>
          </w:rPr>
          <w:t>:10.1186/bcr1626</w:t>
        </w:r>
      </w:hyperlink>
    </w:p>
    <w:p w14:paraId="71557E97"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10</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Q. Zhao, T. Lan, S. Su and Y. Rao, </w:t>
      </w:r>
      <w:r w:rsidRPr="007621FF">
        <w:rPr>
          <w:rFonts w:ascii="Times New Roman" w:hAnsi="Times New Roman" w:cs="Times New Roman"/>
          <w:i/>
          <w:iCs/>
          <w:noProof/>
          <w:sz w:val="24"/>
          <w:szCs w:val="24"/>
        </w:rPr>
        <w:t>Chem. Commun.</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2019</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55</w:t>
      </w:r>
      <w:r w:rsidRPr="007621FF">
        <w:rPr>
          <w:rFonts w:ascii="Times New Roman" w:hAnsi="Times New Roman" w:cs="Times New Roman"/>
          <w:noProof/>
          <w:sz w:val="24"/>
          <w:szCs w:val="24"/>
        </w:rPr>
        <w:t>, 369–372.</w:t>
      </w:r>
      <w:r w:rsidR="00A40B48" w:rsidRPr="007621FF">
        <w:rPr>
          <w:rFonts w:ascii="Times New Roman" w:hAnsi="Times New Roman" w:cs="Times New Roman"/>
          <w:noProof/>
          <w:sz w:val="24"/>
          <w:szCs w:val="24"/>
        </w:rPr>
        <w:t xml:space="preserve"> </w:t>
      </w:r>
      <w:hyperlink r:id="rId63" w:history="1">
        <w:r w:rsidR="00A40B48" w:rsidRPr="007621FF">
          <w:rPr>
            <w:rStyle w:val="Hyperlink"/>
            <w:rFonts w:ascii="Times New Roman" w:hAnsi="Times New Roman" w:cs="Times New Roman"/>
            <w:b/>
            <w:noProof/>
            <w:color w:val="000000" w:themeColor="text1"/>
            <w:sz w:val="24"/>
            <w:szCs w:val="24"/>
            <w:u w:val="none"/>
          </w:rPr>
          <w:t>DOI</w:t>
        </w:r>
        <w:r w:rsidR="00A40B48" w:rsidRPr="007621FF">
          <w:rPr>
            <w:rStyle w:val="Hyperlink"/>
            <w:rFonts w:ascii="Times New Roman" w:hAnsi="Times New Roman" w:cs="Times New Roman"/>
            <w:noProof/>
            <w:color w:val="000000" w:themeColor="text1"/>
            <w:sz w:val="24"/>
            <w:szCs w:val="24"/>
            <w:u w:val="none"/>
          </w:rPr>
          <w:t>:10.1039/C8CC07813K</w:t>
        </w:r>
      </w:hyperlink>
    </w:p>
    <w:p w14:paraId="71557E98"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11</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Z. Zhang, G. Lin, Y. Yan, X. Li, Y. Hu, J. Wang, B. Yin, Y. Wu, Z. Li and X.-P. Yang, </w:t>
      </w:r>
      <w:r w:rsidRPr="007621FF">
        <w:rPr>
          <w:rFonts w:ascii="Times New Roman" w:hAnsi="Times New Roman" w:cs="Times New Roman"/>
          <w:i/>
          <w:iCs/>
          <w:noProof/>
          <w:sz w:val="24"/>
          <w:szCs w:val="24"/>
        </w:rPr>
        <w:t>Oncogene</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2018</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37</w:t>
      </w:r>
      <w:r w:rsidRPr="007621FF">
        <w:rPr>
          <w:rFonts w:ascii="Times New Roman" w:hAnsi="Times New Roman" w:cs="Times New Roman"/>
          <w:noProof/>
          <w:sz w:val="24"/>
          <w:szCs w:val="24"/>
        </w:rPr>
        <w:t>, 3456–3470.</w:t>
      </w:r>
      <w:r w:rsidR="00A40B48" w:rsidRPr="007621FF">
        <w:rPr>
          <w:rFonts w:ascii="Times New Roman" w:hAnsi="Times New Roman" w:cs="Times New Roman"/>
          <w:noProof/>
          <w:sz w:val="24"/>
          <w:szCs w:val="24"/>
        </w:rPr>
        <w:t xml:space="preserve"> </w:t>
      </w:r>
      <w:hyperlink r:id="rId64" w:history="1">
        <w:r w:rsidR="00A40B48" w:rsidRPr="007621FF">
          <w:rPr>
            <w:rStyle w:val="Hyperlink"/>
            <w:rFonts w:ascii="Times New Roman" w:hAnsi="Times New Roman" w:cs="Times New Roman"/>
            <w:b/>
            <w:noProof/>
            <w:color w:val="000000" w:themeColor="text1"/>
            <w:sz w:val="24"/>
            <w:szCs w:val="24"/>
            <w:u w:val="none"/>
          </w:rPr>
          <w:t>DOI</w:t>
        </w:r>
        <w:r w:rsidR="00A40B48" w:rsidRPr="007621FF">
          <w:rPr>
            <w:rStyle w:val="Hyperlink"/>
            <w:rFonts w:ascii="Times New Roman" w:hAnsi="Times New Roman" w:cs="Times New Roman"/>
            <w:noProof/>
            <w:color w:val="000000" w:themeColor="text1"/>
            <w:sz w:val="24"/>
            <w:szCs w:val="24"/>
            <w:u w:val="none"/>
          </w:rPr>
          <w:t>:10.1038/s41388-018-0221-4</w:t>
        </w:r>
      </w:hyperlink>
    </w:p>
    <w:p w14:paraId="71557E99"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12</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M. A. A. Shahhiran, M. F. Abdul Kadir, N. Nor Rashid, P. S. Abdul-Rahman and S. Othman, </w:t>
      </w:r>
      <w:r w:rsidRPr="007621FF">
        <w:rPr>
          <w:rFonts w:ascii="Times New Roman" w:hAnsi="Times New Roman" w:cs="Times New Roman"/>
          <w:i/>
          <w:iCs/>
          <w:noProof/>
          <w:sz w:val="24"/>
          <w:szCs w:val="24"/>
        </w:rPr>
        <w:t>Histochem. Cell Biol.</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2025</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163</w:t>
      </w:r>
      <w:r w:rsidRPr="007621FF">
        <w:rPr>
          <w:rFonts w:ascii="Times New Roman" w:hAnsi="Times New Roman" w:cs="Times New Roman"/>
          <w:noProof/>
          <w:sz w:val="24"/>
          <w:szCs w:val="24"/>
        </w:rPr>
        <w:t>, 3.</w:t>
      </w:r>
      <w:r w:rsidR="00A2289B" w:rsidRPr="007621FF">
        <w:rPr>
          <w:rFonts w:ascii="Times New Roman" w:hAnsi="Times New Roman" w:cs="Times New Roman"/>
          <w:noProof/>
          <w:sz w:val="24"/>
          <w:szCs w:val="24"/>
        </w:rPr>
        <w:t xml:space="preserve"> </w:t>
      </w:r>
      <w:hyperlink r:id="rId65" w:history="1">
        <w:r w:rsidR="00A2289B" w:rsidRPr="007621FF">
          <w:rPr>
            <w:rStyle w:val="Hyperlink"/>
            <w:rFonts w:ascii="Times New Roman" w:hAnsi="Times New Roman" w:cs="Times New Roman"/>
            <w:b/>
            <w:noProof/>
            <w:color w:val="000000" w:themeColor="text1"/>
            <w:sz w:val="24"/>
            <w:szCs w:val="24"/>
            <w:u w:val="none"/>
          </w:rPr>
          <w:t>DOI</w:t>
        </w:r>
        <w:r w:rsidR="00A2289B" w:rsidRPr="007621FF">
          <w:rPr>
            <w:rStyle w:val="Hyperlink"/>
            <w:rFonts w:ascii="Times New Roman" w:hAnsi="Times New Roman" w:cs="Times New Roman"/>
            <w:noProof/>
            <w:color w:val="000000" w:themeColor="text1"/>
            <w:sz w:val="24"/>
            <w:szCs w:val="24"/>
            <w:u w:val="none"/>
          </w:rPr>
          <w:t>:10.1007/s00418-024-02339-0</w:t>
        </w:r>
      </w:hyperlink>
    </w:p>
    <w:p w14:paraId="71557E9A"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13</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K. M. Tracy, S. Prior, W. T. Trowbridge, J. R. Boyd, P. N. Ghule, S. Frietze, J. L. Stein, G. S. Stein and J. B. Lian, </w:t>
      </w:r>
      <w:r w:rsidRPr="007621FF">
        <w:rPr>
          <w:rFonts w:ascii="Times New Roman" w:hAnsi="Times New Roman" w:cs="Times New Roman"/>
          <w:i/>
          <w:iCs/>
          <w:noProof/>
          <w:sz w:val="24"/>
          <w:szCs w:val="24"/>
        </w:rPr>
        <w:t>Crit. Rev. Eukaryot. Gene Expr.</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2024</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34</w:t>
      </w:r>
      <w:r w:rsidRPr="007621FF">
        <w:rPr>
          <w:rFonts w:ascii="Times New Roman" w:hAnsi="Times New Roman" w:cs="Times New Roman"/>
          <w:noProof/>
          <w:sz w:val="24"/>
          <w:szCs w:val="24"/>
        </w:rPr>
        <w:t>, 61–71.</w:t>
      </w:r>
      <w:r w:rsidR="00A2289B" w:rsidRPr="007621FF">
        <w:rPr>
          <w:rFonts w:ascii="Times New Roman" w:hAnsi="Times New Roman" w:cs="Times New Roman"/>
          <w:noProof/>
          <w:sz w:val="24"/>
          <w:szCs w:val="24"/>
        </w:rPr>
        <w:t xml:space="preserve"> </w:t>
      </w:r>
      <w:hyperlink r:id="rId66" w:history="1">
        <w:r w:rsidR="00A2289B" w:rsidRPr="007621FF">
          <w:rPr>
            <w:rStyle w:val="Hyperlink"/>
            <w:rFonts w:ascii="Times New Roman" w:hAnsi="Times New Roman" w:cs="Times New Roman"/>
            <w:b/>
            <w:noProof/>
            <w:color w:val="000000" w:themeColor="text1"/>
            <w:sz w:val="24"/>
            <w:szCs w:val="24"/>
            <w:u w:val="none"/>
          </w:rPr>
          <w:t>DOI</w:t>
        </w:r>
        <w:r w:rsidR="00A2289B" w:rsidRPr="007621FF">
          <w:rPr>
            <w:rStyle w:val="Hyperlink"/>
            <w:rFonts w:ascii="Times New Roman" w:hAnsi="Times New Roman" w:cs="Times New Roman"/>
            <w:noProof/>
            <w:color w:val="000000" w:themeColor="text1"/>
            <w:sz w:val="24"/>
            <w:szCs w:val="24"/>
            <w:u w:val="none"/>
          </w:rPr>
          <w:t>:10.1615/CritRevEukaryotGeneExpr.2023050109</w:t>
        </w:r>
      </w:hyperlink>
    </w:p>
    <w:p w14:paraId="71557E9B"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14</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B. C. Guido, L. M. Ramos, D. O. Nolasco, C. C. Nobrega, B. Y. Andrade, A. Pic-Taylor, B. A. Neto and J. R. Corrêa, </w:t>
      </w:r>
      <w:r w:rsidRPr="007621FF">
        <w:rPr>
          <w:rFonts w:ascii="Times New Roman" w:hAnsi="Times New Roman" w:cs="Times New Roman"/>
          <w:i/>
          <w:iCs/>
          <w:noProof/>
          <w:sz w:val="24"/>
          <w:szCs w:val="24"/>
        </w:rPr>
        <w:t>BMC Cancer</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2015</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15</w:t>
      </w:r>
      <w:r w:rsidRPr="007621FF">
        <w:rPr>
          <w:rFonts w:ascii="Times New Roman" w:hAnsi="Times New Roman" w:cs="Times New Roman"/>
          <w:noProof/>
          <w:sz w:val="24"/>
          <w:szCs w:val="24"/>
        </w:rPr>
        <w:t>, 283.</w:t>
      </w:r>
      <w:r w:rsidR="00A2289B" w:rsidRPr="007621FF">
        <w:rPr>
          <w:rFonts w:ascii="Times New Roman" w:hAnsi="Times New Roman" w:cs="Times New Roman"/>
          <w:noProof/>
          <w:sz w:val="24"/>
          <w:szCs w:val="24"/>
        </w:rPr>
        <w:t xml:space="preserve"> </w:t>
      </w:r>
      <w:hyperlink r:id="rId67" w:history="1">
        <w:r w:rsidR="00A2289B" w:rsidRPr="007621FF">
          <w:rPr>
            <w:rStyle w:val="Hyperlink"/>
            <w:rFonts w:ascii="Times New Roman" w:hAnsi="Times New Roman" w:cs="Times New Roman"/>
            <w:b/>
            <w:noProof/>
            <w:color w:val="000000" w:themeColor="text1"/>
            <w:sz w:val="24"/>
            <w:szCs w:val="24"/>
            <w:u w:val="none"/>
          </w:rPr>
          <w:t>DOI</w:t>
        </w:r>
        <w:r w:rsidR="00A2289B" w:rsidRPr="007621FF">
          <w:rPr>
            <w:rStyle w:val="Hyperlink"/>
            <w:rFonts w:ascii="Times New Roman" w:hAnsi="Times New Roman" w:cs="Times New Roman"/>
            <w:noProof/>
            <w:color w:val="000000" w:themeColor="text1"/>
            <w:sz w:val="24"/>
            <w:szCs w:val="24"/>
            <w:u w:val="none"/>
          </w:rPr>
          <w:t>:10.1186/s12885-015-1274-1</w:t>
        </w:r>
      </w:hyperlink>
    </w:p>
    <w:p w14:paraId="71557E9C"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15</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D. Sliva, M. T. Rizzo and D. English, </w:t>
      </w:r>
      <w:r w:rsidRPr="007621FF">
        <w:rPr>
          <w:rFonts w:ascii="Times New Roman" w:hAnsi="Times New Roman" w:cs="Times New Roman"/>
          <w:i/>
          <w:iCs/>
          <w:noProof/>
          <w:sz w:val="24"/>
          <w:szCs w:val="24"/>
        </w:rPr>
        <w:t>J. Biol. Chem.</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2002</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277</w:t>
      </w:r>
      <w:r w:rsidRPr="007621FF">
        <w:rPr>
          <w:rFonts w:ascii="Times New Roman" w:hAnsi="Times New Roman" w:cs="Times New Roman"/>
          <w:noProof/>
          <w:sz w:val="24"/>
          <w:szCs w:val="24"/>
        </w:rPr>
        <w:t>, 3150–3157.</w:t>
      </w:r>
      <w:r w:rsidR="00A2289B" w:rsidRPr="007621FF">
        <w:rPr>
          <w:rFonts w:ascii="Times New Roman" w:hAnsi="Times New Roman" w:cs="Times New Roman"/>
          <w:noProof/>
          <w:sz w:val="24"/>
          <w:szCs w:val="24"/>
        </w:rPr>
        <w:t xml:space="preserve"> </w:t>
      </w:r>
      <w:hyperlink r:id="rId68" w:history="1">
        <w:r w:rsidR="00A2289B" w:rsidRPr="007621FF">
          <w:rPr>
            <w:rStyle w:val="Hyperlink"/>
            <w:rFonts w:ascii="Times New Roman" w:hAnsi="Times New Roman" w:cs="Times New Roman"/>
            <w:b/>
            <w:noProof/>
            <w:color w:val="000000" w:themeColor="text1"/>
            <w:sz w:val="24"/>
            <w:szCs w:val="24"/>
            <w:u w:val="none"/>
          </w:rPr>
          <w:t>DOI</w:t>
        </w:r>
        <w:r w:rsidR="00A2289B" w:rsidRPr="007621FF">
          <w:rPr>
            <w:rStyle w:val="Hyperlink"/>
            <w:rFonts w:ascii="Times New Roman" w:hAnsi="Times New Roman" w:cs="Times New Roman"/>
            <w:noProof/>
            <w:color w:val="000000" w:themeColor="text1"/>
            <w:sz w:val="24"/>
            <w:szCs w:val="24"/>
            <w:u w:val="none"/>
          </w:rPr>
          <w:t>:10.1074/jbc.M109579200</w:t>
        </w:r>
      </w:hyperlink>
    </w:p>
    <w:p w14:paraId="71557E9D"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16</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L. Reyes-Vázquez, A. J. A. Hernández and E. S. Calderón-Aranda, </w:t>
      </w:r>
      <w:r w:rsidRPr="007621FF">
        <w:rPr>
          <w:rFonts w:ascii="Times New Roman" w:hAnsi="Times New Roman" w:cs="Times New Roman"/>
          <w:i/>
          <w:iCs/>
          <w:noProof/>
          <w:sz w:val="24"/>
          <w:szCs w:val="24"/>
        </w:rPr>
        <w:t>Toxicology</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2020</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437</w:t>
      </w:r>
      <w:r w:rsidRPr="007621FF">
        <w:rPr>
          <w:rFonts w:ascii="Times New Roman" w:hAnsi="Times New Roman" w:cs="Times New Roman"/>
          <w:noProof/>
          <w:sz w:val="24"/>
          <w:szCs w:val="24"/>
        </w:rPr>
        <w:t>, 152440.</w:t>
      </w:r>
      <w:r w:rsidR="00A2289B" w:rsidRPr="007621FF">
        <w:rPr>
          <w:rFonts w:ascii="Times New Roman" w:hAnsi="Times New Roman" w:cs="Times New Roman"/>
          <w:noProof/>
          <w:sz w:val="24"/>
          <w:szCs w:val="24"/>
        </w:rPr>
        <w:t xml:space="preserve"> </w:t>
      </w:r>
      <w:hyperlink r:id="rId69" w:history="1">
        <w:r w:rsidR="00A2289B" w:rsidRPr="007621FF">
          <w:rPr>
            <w:rStyle w:val="Hyperlink"/>
            <w:rFonts w:ascii="Times New Roman" w:hAnsi="Times New Roman" w:cs="Times New Roman"/>
            <w:b/>
            <w:noProof/>
            <w:color w:val="000000" w:themeColor="text1"/>
            <w:sz w:val="24"/>
            <w:szCs w:val="24"/>
            <w:u w:val="none"/>
          </w:rPr>
          <w:t>DOI</w:t>
        </w:r>
        <w:r w:rsidR="00A2289B" w:rsidRPr="007621FF">
          <w:rPr>
            <w:rStyle w:val="Hyperlink"/>
            <w:rFonts w:ascii="Times New Roman" w:hAnsi="Times New Roman" w:cs="Times New Roman"/>
            <w:noProof/>
            <w:color w:val="000000" w:themeColor="text1"/>
            <w:sz w:val="24"/>
            <w:szCs w:val="24"/>
            <w:u w:val="none"/>
          </w:rPr>
          <w:t>:10.1016/j.tox.2020.152440</w:t>
        </w:r>
      </w:hyperlink>
    </w:p>
    <w:p w14:paraId="71557E9E"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17</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X. Xie, G. B. Chauhan, R. Edupuganti, T. Kogawa, J. Park, M. Tacam, A. W. Tan, M. Mughees, F. Vidhu, D. D. Liu, J. M. Taliaferro, M. K. Pitner, L. S. Browning, J.-H. Lee, F. Bertucci, Y. Shen, J. Wang, N. T. Ueno, S. Krishnamurthy, G. N. Hortobagyi, D. Tripathy, S. J. Van Laere, G. Bartholomeusz, K. N. Dalby and C. Bartholomeusz, </w:t>
      </w:r>
      <w:r w:rsidRPr="007621FF">
        <w:rPr>
          <w:rFonts w:ascii="Times New Roman" w:hAnsi="Times New Roman" w:cs="Times New Roman"/>
          <w:i/>
          <w:iCs/>
          <w:noProof/>
          <w:sz w:val="24"/>
          <w:szCs w:val="24"/>
        </w:rPr>
        <w:t>Cancer Res. Commun.</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2023</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3</w:t>
      </w:r>
      <w:r w:rsidRPr="007621FF">
        <w:rPr>
          <w:rFonts w:ascii="Times New Roman" w:hAnsi="Times New Roman" w:cs="Times New Roman"/>
          <w:noProof/>
          <w:sz w:val="24"/>
          <w:szCs w:val="24"/>
        </w:rPr>
        <w:t>, 1078–1092.</w:t>
      </w:r>
      <w:r w:rsidR="00A2289B" w:rsidRPr="007621FF">
        <w:rPr>
          <w:rFonts w:ascii="Times New Roman" w:hAnsi="Times New Roman" w:cs="Times New Roman"/>
          <w:noProof/>
          <w:sz w:val="24"/>
          <w:szCs w:val="24"/>
        </w:rPr>
        <w:t xml:space="preserve"> </w:t>
      </w:r>
      <w:hyperlink r:id="rId70" w:history="1">
        <w:r w:rsidR="00A2289B" w:rsidRPr="007621FF">
          <w:rPr>
            <w:rStyle w:val="Hyperlink"/>
            <w:rFonts w:ascii="Times New Roman" w:hAnsi="Times New Roman" w:cs="Times New Roman"/>
            <w:b/>
            <w:noProof/>
            <w:color w:val="000000" w:themeColor="text1"/>
            <w:sz w:val="24"/>
            <w:szCs w:val="24"/>
            <w:u w:val="none"/>
          </w:rPr>
          <w:t>DOI</w:t>
        </w:r>
        <w:r w:rsidR="00A2289B" w:rsidRPr="007621FF">
          <w:rPr>
            <w:rStyle w:val="Hyperlink"/>
            <w:rFonts w:ascii="Times New Roman" w:hAnsi="Times New Roman" w:cs="Times New Roman"/>
            <w:noProof/>
            <w:color w:val="000000" w:themeColor="text1"/>
            <w:sz w:val="24"/>
            <w:szCs w:val="24"/>
            <w:u w:val="none"/>
          </w:rPr>
          <w:t>:10.1158/2767-9764.CRC-22-0330</w:t>
        </w:r>
      </w:hyperlink>
    </w:p>
    <w:p w14:paraId="71557E9F"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18</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J. Kempska, L. Oliveira-Ferrer, A. Grottke, M. Qi, M. Alawi, F. Meyer, K. Borgmann, F. Hamester, K. Eylmann, M. Rossberg, D. J. Smit, M. Jücker, E. Laakmann, I. Witzel, B. Schmalfeldt, V. Müller and K. Legler, </w:t>
      </w:r>
      <w:r w:rsidRPr="007621FF">
        <w:rPr>
          <w:rFonts w:ascii="Times New Roman" w:hAnsi="Times New Roman" w:cs="Times New Roman"/>
          <w:i/>
          <w:iCs/>
          <w:noProof/>
          <w:sz w:val="24"/>
          <w:szCs w:val="24"/>
        </w:rPr>
        <w:t>Front. Oncol.</w:t>
      </w:r>
      <w:r w:rsidR="000A5AED" w:rsidRPr="007621FF">
        <w:rPr>
          <w:rFonts w:ascii="Times New Roman" w:hAnsi="Times New Roman" w:cs="Times New Roman"/>
          <w:noProof/>
          <w:sz w:val="24"/>
          <w:szCs w:val="24"/>
        </w:rPr>
        <w:t xml:space="preserve"> </w:t>
      </w:r>
      <w:r w:rsidR="000A5AED" w:rsidRPr="007621FF">
        <w:rPr>
          <w:rFonts w:ascii="Times New Roman" w:hAnsi="Times New Roman" w:cs="Times New Roman"/>
          <w:b/>
          <w:noProof/>
          <w:sz w:val="24"/>
          <w:szCs w:val="24"/>
        </w:rPr>
        <w:t>2023</w:t>
      </w:r>
      <w:r w:rsidR="000A5AED" w:rsidRPr="007621FF">
        <w:rPr>
          <w:rFonts w:ascii="Times New Roman" w:hAnsi="Times New Roman" w:cs="Times New Roman"/>
          <w:noProof/>
          <w:sz w:val="24"/>
          <w:szCs w:val="24"/>
        </w:rPr>
        <w:t>,</w:t>
      </w:r>
      <w:r w:rsidRPr="007621FF">
        <w:rPr>
          <w:rFonts w:ascii="Times New Roman" w:hAnsi="Times New Roman" w:cs="Times New Roman"/>
          <w:noProof/>
          <w:sz w:val="24"/>
          <w:szCs w:val="24"/>
        </w:rPr>
        <w:t xml:space="preserve"> </w:t>
      </w:r>
      <w:r w:rsidR="000A5AED" w:rsidRPr="007621FF">
        <w:rPr>
          <w:rFonts w:ascii="Times New Roman" w:hAnsi="Times New Roman" w:cs="Times New Roman"/>
          <w:i/>
          <w:noProof/>
          <w:sz w:val="24"/>
          <w:szCs w:val="24"/>
        </w:rPr>
        <w:t>13</w:t>
      </w:r>
      <w:r w:rsidR="000A5AED" w:rsidRPr="007621FF">
        <w:rPr>
          <w:rFonts w:ascii="Times New Roman" w:hAnsi="Times New Roman" w:cs="Times New Roman"/>
          <w:noProof/>
          <w:sz w:val="24"/>
          <w:szCs w:val="24"/>
        </w:rPr>
        <w:t>, 1129682</w:t>
      </w:r>
      <w:r w:rsidRPr="007621FF">
        <w:rPr>
          <w:rFonts w:ascii="Times New Roman" w:hAnsi="Times New Roman" w:cs="Times New Roman"/>
          <w:noProof/>
          <w:sz w:val="24"/>
          <w:szCs w:val="24"/>
        </w:rPr>
        <w:t xml:space="preserve">, </w:t>
      </w:r>
      <w:hyperlink r:id="rId71" w:history="1">
        <w:r w:rsidRPr="007621FF">
          <w:rPr>
            <w:rStyle w:val="Hyperlink"/>
            <w:rFonts w:ascii="Times New Roman" w:hAnsi="Times New Roman" w:cs="Times New Roman"/>
            <w:b/>
            <w:noProof/>
            <w:color w:val="000000" w:themeColor="text1"/>
            <w:sz w:val="24"/>
            <w:szCs w:val="24"/>
            <w:u w:val="none"/>
          </w:rPr>
          <w:t>DOI</w:t>
        </w:r>
        <w:r w:rsidRPr="007621FF">
          <w:rPr>
            <w:rStyle w:val="Hyperlink"/>
            <w:rFonts w:ascii="Times New Roman" w:hAnsi="Times New Roman" w:cs="Times New Roman"/>
            <w:noProof/>
            <w:color w:val="000000" w:themeColor="text1"/>
            <w:sz w:val="24"/>
            <w:szCs w:val="24"/>
            <w:u w:val="none"/>
          </w:rPr>
          <w:t>:10.3389/fonc.2023.1129682</w:t>
        </w:r>
      </w:hyperlink>
      <w:r w:rsidRPr="007621FF">
        <w:rPr>
          <w:rFonts w:ascii="Times New Roman" w:hAnsi="Times New Roman" w:cs="Times New Roman"/>
          <w:noProof/>
          <w:sz w:val="24"/>
          <w:szCs w:val="24"/>
        </w:rPr>
        <w:t>.</w:t>
      </w:r>
    </w:p>
    <w:p w14:paraId="71557EA0"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19</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J. Wu, W. Wang, L. Gao, X. Shao and X. Wang, </w:t>
      </w:r>
      <w:r w:rsidRPr="007621FF">
        <w:rPr>
          <w:rFonts w:ascii="Times New Roman" w:hAnsi="Times New Roman" w:cs="Times New Roman"/>
          <w:i/>
          <w:iCs/>
          <w:noProof/>
          <w:sz w:val="24"/>
          <w:szCs w:val="24"/>
        </w:rPr>
        <w:t>Cancer</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2024</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130</w:t>
      </w:r>
      <w:r w:rsidRPr="007621FF">
        <w:rPr>
          <w:rFonts w:ascii="Times New Roman" w:hAnsi="Times New Roman" w:cs="Times New Roman"/>
          <w:noProof/>
          <w:sz w:val="24"/>
          <w:szCs w:val="24"/>
        </w:rPr>
        <w:t>, 1449–1463.</w:t>
      </w:r>
      <w:r w:rsidR="00A2289B" w:rsidRPr="007621FF">
        <w:rPr>
          <w:rFonts w:ascii="Times New Roman" w:hAnsi="Times New Roman" w:cs="Times New Roman"/>
          <w:noProof/>
          <w:sz w:val="24"/>
          <w:szCs w:val="24"/>
        </w:rPr>
        <w:t xml:space="preserve"> </w:t>
      </w:r>
      <w:hyperlink r:id="rId72" w:history="1">
        <w:r w:rsidR="00A2289B" w:rsidRPr="007621FF">
          <w:rPr>
            <w:rStyle w:val="Hyperlink"/>
            <w:rFonts w:ascii="Times New Roman" w:hAnsi="Times New Roman" w:cs="Times New Roman"/>
            <w:b/>
            <w:noProof/>
            <w:color w:val="000000" w:themeColor="text1"/>
            <w:sz w:val="24"/>
            <w:szCs w:val="24"/>
            <w:u w:val="none"/>
          </w:rPr>
          <w:t>DOI</w:t>
        </w:r>
        <w:r w:rsidR="00A2289B" w:rsidRPr="007621FF">
          <w:rPr>
            <w:rStyle w:val="Hyperlink"/>
            <w:rFonts w:ascii="Times New Roman" w:hAnsi="Times New Roman" w:cs="Times New Roman"/>
            <w:noProof/>
            <w:color w:val="000000" w:themeColor="text1"/>
            <w:sz w:val="24"/>
            <w:szCs w:val="24"/>
            <w:u w:val="none"/>
          </w:rPr>
          <w:t>:10.1002/cncr.35270</w:t>
        </w:r>
      </w:hyperlink>
    </w:p>
    <w:p w14:paraId="71557EA1"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20</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A. K. Siraj, S. Beg, Z. Jehan, S. Prabhakaran, M. Ahmed, A. R.Hussain, F. Al-Dayel, A. Tulbah, D. Ajarim and K. S. Al-Kuraya, </w:t>
      </w:r>
      <w:r w:rsidRPr="007621FF">
        <w:rPr>
          <w:rFonts w:ascii="Times New Roman" w:hAnsi="Times New Roman" w:cs="Times New Roman"/>
          <w:i/>
          <w:iCs/>
          <w:noProof/>
          <w:sz w:val="24"/>
          <w:szCs w:val="24"/>
        </w:rPr>
        <w:t>Breast Cancer Res.</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2015</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17</w:t>
      </w:r>
      <w:r w:rsidRPr="007621FF">
        <w:rPr>
          <w:rFonts w:ascii="Times New Roman" w:hAnsi="Times New Roman" w:cs="Times New Roman"/>
          <w:noProof/>
          <w:sz w:val="24"/>
          <w:szCs w:val="24"/>
        </w:rPr>
        <w:t>, 127.</w:t>
      </w:r>
      <w:r w:rsidR="00A2289B" w:rsidRPr="007621FF">
        <w:rPr>
          <w:rFonts w:ascii="Times New Roman" w:hAnsi="Times New Roman" w:cs="Times New Roman"/>
          <w:noProof/>
          <w:sz w:val="24"/>
          <w:szCs w:val="24"/>
        </w:rPr>
        <w:t xml:space="preserve"> </w:t>
      </w:r>
      <w:hyperlink r:id="rId73" w:history="1">
        <w:r w:rsidR="00A2289B" w:rsidRPr="007621FF">
          <w:rPr>
            <w:rStyle w:val="Hyperlink"/>
            <w:rFonts w:ascii="Times New Roman" w:hAnsi="Times New Roman" w:cs="Times New Roman"/>
            <w:b/>
            <w:noProof/>
            <w:color w:val="000000" w:themeColor="text1"/>
            <w:sz w:val="24"/>
            <w:szCs w:val="24"/>
            <w:u w:val="none"/>
          </w:rPr>
          <w:t>DOI</w:t>
        </w:r>
        <w:r w:rsidR="00A2289B" w:rsidRPr="007621FF">
          <w:rPr>
            <w:rStyle w:val="Hyperlink"/>
            <w:rFonts w:ascii="Times New Roman" w:hAnsi="Times New Roman" w:cs="Times New Roman"/>
            <w:noProof/>
            <w:color w:val="000000" w:themeColor="text1"/>
            <w:sz w:val="24"/>
            <w:szCs w:val="24"/>
            <w:u w:val="none"/>
          </w:rPr>
          <w:t>:10.1186/s13058-015-0610-3</w:t>
        </w:r>
      </w:hyperlink>
    </w:p>
    <w:p w14:paraId="71557EA2"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21</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S. Tiash, M. J. Chua and E. H. Chowdhury, </w:t>
      </w:r>
      <w:r w:rsidRPr="007621FF">
        <w:rPr>
          <w:rFonts w:ascii="Times New Roman" w:hAnsi="Times New Roman" w:cs="Times New Roman"/>
          <w:i/>
          <w:iCs/>
          <w:noProof/>
          <w:sz w:val="24"/>
          <w:szCs w:val="24"/>
        </w:rPr>
        <w:t>Int. J. Oncol.</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2016</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48</w:t>
      </w:r>
      <w:r w:rsidRPr="007621FF">
        <w:rPr>
          <w:rFonts w:ascii="Times New Roman" w:hAnsi="Times New Roman" w:cs="Times New Roman"/>
          <w:noProof/>
          <w:sz w:val="24"/>
          <w:szCs w:val="24"/>
        </w:rPr>
        <w:t>, 2359–2366.</w:t>
      </w:r>
      <w:r w:rsidR="00042BEA" w:rsidRPr="007621FF">
        <w:rPr>
          <w:rFonts w:ascii="Times New Roman" w:hAnsi="Times New Roman" w:cs="Times New Roman"/>
          <w:noProof/>
          <w:sz w:val="24"/>
          <w:szCs w:val="24"/>
        </w:rPr>
        <w:t xml:space="preserve"> </w:t>
      </w:r>
      <w:hyperlink r:id="rId74" w:history="1">
        <w:r w:rsidR="00042BEA" w:rsidRPr="007621FF">
          <w:rPr>
            <w:rStyle w:val="Hyperlink"/>
            <w:rFonts w:ascii="Times New Roman" w:hAnsi="Times New Roman" w:cs="Times New Roman"/>
            <w:b/>
            <w:noProof/>
            <w:color w:val="000000" w:themeColor="text1"/>
            <w:sz w:val="24"/>
            <w:szCs w:val="24"/>
            <w:u w:val="none"/>
          </w:rPr>
          <w:t>DOI</w:t>
        </w:r>
        <w:r w:rsidR="00042BEA" w:rsidRPr="007621FF">
          <w:rPr>
            <w:rStyle w:val="Hyperlink"/>
            <w:rFonts w:ascii="Times New Roman" w:hAnsi="Times New Roman" w:cs="Times New Roman"/>
            <w:noProof/>
            <w:color w:val="000000" w:themeColor="text1"/>
            <w:sz w:val="24"/>
            <w:szCs w:val="24"/>
            <w:u w:val="none"/>
          </w:rPr>
          <w:t>:10.3892/ijo.2016.3452</w:t>
        </w:r>
      </w:hyperlink>
    </w:p>
    <w:p w14:paraId="71557EA3"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22</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D. Alkaabi, K. Arafat, S. Sulaiman, A. M. Al-Azawi and S. Attoub, </w:t>
      </w:r>
      <w:r w:rsidRPr="007621FF">
        <w:rPr>
          <w:rFonts w:ascii="Times New Roman" w:hAnsi="Times New Roman" w:cs="Times New Roman"/>
          <w:i/>
          <w:iCs/>
          <w:noProof/>
          <w:sz w:val="24"/>
          <w:szCs w:val="24"/>
        </w:rPr>
        <w:t>Int. J. Mol. Sci.</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2023</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24</w:t>
      </w:r>
      <w:r w:rsidRPr="007621FF">
        <w:rPr>
          <w:rFonts w:ascii="Times New Roman" w:hAnsi="Times New Roman" w:cs="Times New Roman"/>
          <w:noProof/>
          <w:sz w:val="24"/>
          <w:szCs w:val="24"/>
        </w:rPr>
        <w:t>, 6420.</w:t>
      </w:r>
      <w:r w:rsidR="00042BEA" w:rsidRPr="007621FF">
        <w:rPr>
          <w:rFonts w:ascii="Times New Roman" w:hAnsi="Times New Roman" w:cs="Times New Roman"/>
          <w:noProof/>
          <w:sz w:val="24"/>
          <w:szCs w:val="24"/>
        </w:rPr>
        <w:t xml:space="preserve"> </w:t>
      </w:r>
      <w:hyperlink r:id="rId75" w:history="1">
        <w:r w:rsidR="00042BEA" w:rsidRPr="007621FF">
          <w:rPr>
            <w:rStyle w:val="Hyperlink"/>
            <w:rFonts w:ascii="Times New Roman" w:hAnsi="Times New Roman" w:cs="Times New Roman"/>
            <w:b/>
            <w:noProof/>
            <w:color w:val="000000" w:themeColor="text1"/>
            <w:sz w:val="24"/>
            <w:szCs w:val="24"/>
            <w:u w:val="none"/>
          </w:rPr>
          <w:t>DOI</w:t>
        </w:r>
        <w:r w:rsidR="00042BEA" w:rsidRPr="007621FF">
          <w:rPr>
            <w:rStyle w:val="Hyperlink"/>
            <w:rFonts w:ascii="Times New Roman" w:hAnsi="Times New Roman" w:cs="Times New Roman"/>
            <w:noProof/>
            <w:color w:val="000000" w:themeColor="text1"/>
            <w:sz w:val="24"/>
            <w:szCs w:val="24"/>
            <w:u w:val="none"/>
          </w:rPr>
          <w:t>:10.3390/ijms24076420</w:t>
        </w:r>
      </w:hyperlink>
    </w:p>
    <w:p w14:paraId="71557EA4"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23</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A. M. Kalle, A. Mallika, J. Badiger, Alinakhi, P. Talukdar and Sachchidanand, </w:t>
      </w:r>
      <w:r w:rsidRPr="007621FF">
        <w:rPr>
          <w:rFonts w:ascii="Times New Roman" w:hAnsi="Times New Roman" w:cs="Times New Roman"/>
          <w:i/>
          <w:iCs/>
          <w:noProof/>
          <w:sz w:val="24"/>
          <w:szCs w:val="24"/>
        </w:rPr>
        <w:t>Biochem. Biophys. Res. Commun.</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2010</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401</w:t>
      </w:r>
      <w:r w:rsidRPr="007621FF">
        <w:rPr>
          <w:rFonts w:ascii="Times New Roman" w:hAnsi="Times New Roman" w:cs="Times New Roman"/>
          <w:noProof/>
          <w:sz w:val="24"/>
          <w:szCs w:val="24"/>
        </w:rPr>
        <w:t>, 13–19.</w:t>
      </w:r>
      <w:r w:rsidR="00042BEA" w:rsidRPr="007621FF">
        <w:rPr>
          <w:rFonts w:ascii="Times New Roman" w:hAnsi="Times New Roman" w:cs="Times New Roman"/>
          <w:noProof/>
          <w:sz w:val="24"/>
          <w:szCs w:val="24"/>
        </w:rPr>
        <w:t xml:space="preserve"> </w:t>
      </w:r>
      <w:hyperlink r:id="rId76" w:history="1">
        <w:r w:rsidR="00042BEA" w:rsidRPr="007621FF">
          <w:rPr>
            <w:rStyle w:val="Hyperlink"/>
            <w:rFonts w:ascii="Times New Roman" w:hAnsi="Times New Roman" w:cs="Times New Roman"/>
            <w:b/>
            <w:noProof/>
            <w:color w:val="000000" w:themeColor="text1"/>
            <w:sz w:val="24"/>
            <w:szCs w:val="24"/>
            <w:u w:val="none"/>
          </w:rPr>
          <w:t>DOI</w:t>
        </w:r>
        <w:r w:rsidR="00042BEA" w:rsidRPr="007621FF">
          <w:rPr>
            <w:rStyle w:val="Hyperlink"/>
            <w:rFonts w:ascii="Times New Roman" w:hAnsi="Times New Roman" w:cs="Times New Roman"/>
            <w:noProof/>
            <w:color w:val="000000" w:themeColor="text1"/>
            <w:sz w:val="24"/>
            <w:szCs w:val="24"/>
            <w:u w:val="none"/>
          </w:rPr>
          <w:t>:10.1016/j.bbrc.2010.08.118</w:t>
        </w:r>
      </w:hyperlink>
    </w:p>
    <w:p w14:paraId="71557EA5"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lastRenderedPageBreak/>
        <w:t>24</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X. Bian, Z. Liang, A. Feng, E. Salgado and H. Shim, </w:t>
      </w:r>
      <w:r w:rsidRPr="007621FF">
        <w:rPr>
          <w:rFonts w:ascii="Times New Roman" w:hAnsi="Times New Roman" w:cs="Times New Roman"/>
          <w:i/>
          <w:iCs/>
          <w:noProof/>
          <w:sz w:val="24"/>
          <w:szCs w:val="24"/>
        </w:rPr>
        <w:t>Biochem. Pharmacol.</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2018</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147</w:t>
      </w:r>
      <w:r w:rsidRPr="007621FF">
        <w:rPr>
          <w:rFonts w:ascii="Times New Roman" w:hAnsi="Times New Roman" w:cs="Times New Roman"/>
          <w:noProof/>
          <w:sz w:val="24"/>
          <w:szCs w:val="24"/>
        </w:rPr>
        <w:t>, 30–37.</w:t>
      </w:r>
      <w:r w:rsidR="00042BEA" w:rsidRPr="007621FF">
        <w:rPr>
          <w:rFonts w:ascii="Times New Roman" w:hAnsi="Times New Roman" w:cs="Times New Roman"/>
          <w:noProof/>
          <w:sz w:val="24"/>
          <w:szCs w:val="24"/>
        </w:rPr>
        <w:t xml:space="preserve"> </w:t>
      </w:r>
      <w:hyperlink r:id="rId77" w:history="1">
        <w:r w:rsidR="00042BEA" w:rsidRPr="007621FF">
          <w:rPr>
            <w:rStyle w:val="Hyperlink"/>
            <w:rFonts w:ascii="Times New Roman" w:hAnsi="Times New Roman" w:cs="Times New Roman"/>
            <w:b/>
            <w:noProof/>
            <w:color w:val="000000" w:themeColor="text1"/>
            <w:sz w:val="24"/>
            <w:szCs w:val="24"/>
            <w:u w:val="none"/>
          </w:rPr>
          <w:t>DOI</w:t>
        </w:r>
        <w:r w:rsidR="00042BEA" w:rsidRPr="007621FF">
          <w:rPr>
            <w:rStyle w:val="Hyperlink"/>
            <w:rFonts w:ascii="Times New Roman" w:hAnsi="Times New Roman" w:cs="Times New Roman"/>
            <w:noProof/>
            <w:color w:val="000000" w:themeColor="text1"/>
            <w:sz w:val="24"/>
            <w:szCs w:val="24"/>
            <w:u w:val="none"/>
          </w:rPr>
          <w:t>:10.1016/j.bcp.2017.11.008</w:t>
        </w:r>
      </w:hyperlink>
    </w:p>
    <w:p w14:paraId="71557EA6"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25</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D. Sahu, Z. Zhao, F. Tsen, C.-F. Cheng, R. Park, A. J. Situ, J. Dai, A. Eginli, S. Shams, M. Chen, T. S. Ulmer, P. Conti, D. T. Woodley and W. Li, </w:t>
      </w:r>
      <w:r w:rsidRPr="007621FF">
        <w:rPr>
          <w:rFonts w:ascii="Times New Roman" w:hAnsi="Times New Roman" w:cs="Times New Roman"/>
          <w:i/>
          <w:iCs/>
          <w:noProof/>
          <w:sz w:val="24"/>
          <w:szCs w:val="24"/>
        </w:rPr>
        <w:t>Mol. Biol. Cell</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2012</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23</w:t>
      </w:r>
      <w:r w:rsidRPr="007621FF">
        <w:rPr>
          <w:rFonts w:ascii="Times New Roman" w:hAnsi="Times New Roman" w:cs="Times New Roman"/>
          <w:noProof/>
          <w:sz w:val="24"/>
          <w:szCs w:val="24"/>
        </w:rPr>
        <w:t>, 602–613.</w:t>
      </w:r>
      <w:r w:rsidR="00042BEA" w:rsidRPr="007621FF">
        <w:rPr>
          <w:rFonts w:ascii="Times New Roman" w:hAnsi="Times New Roman" w:cs="Times New Roman"/>
          <w:noProof/>
          <w:sz w:val="24"/>
          <w:szCs w:val="24"/>
        </w:rPr>
        <w:t xml:space="preserve"> </w:t>
      </w:r>
      <w:hyperlink r:id="rId78" w:history="1">
        <w:r w:rsidR="00042BEA" w:rsidRPr="007621FF">
          <w:rPr>
            <w:rStyle w:val="Hyperlink"/>
            <w:rFonts w:ascii="Times New Roman" w:hAnsi="Times New Roman" w:cs="Times New Roman"/>
            <w:b/>
            <w:noProof/>
            <w:color w:val="000000" w:themeColor="text1"/>
            <w:sz w:val="24"/>
            <w:szCs w:val="24"/>
            <w:u w:val="none"/>
          </w:rPr>
          <w:t>DOI</w:t>
        </w:r>
        <w:r w:rsidR="00042BEA" w:rsidRPr="007621FF">
          <w:rPr>
            <w:rStyle w:val="Hyperlink"/>
            <w:rFonts w:ascii="Times New Roman" w:hAnsi="Times New Roman" w:cs="Times New Roman"/>
            <w:noProof/>
            <w:color w:val="000000" w:themeColor="text1"/>
            <w:sz w:val="24"/>
            <w:szCs w:val="24"/>
            <w:u w:val="none"/>
          </w:rPr>
          <w:t>:10.1091/mbc.e11-06-0575</w:t>
        </w:r>
      </w:hyperlink>
    </w:p>
    <w:p w14:paraId="71557EA7"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26</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S. Piao, S. Kim, Y. Seo, J. Lee, S. Jeon, G.-H. Vu, M.-K. Yeo and C.-S. Kim, </w:t>
      </w:r>
      <w:r w:rsidRPr="007621FF">
        <w:rPr>
          <w:rFonts w:ascii="Times New Roman" w:hAnsi="Times New Roman" w:cs="Times New Roman"/>
          <w:i/>
          <w:iCs/>
          <w:noProof/>
          <w:sz w:val="24"/>
          <w:szCs w:val="24"/>
        </w:rPr>
        <w:t>Korean J. Clin. Oncol.</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2023</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19</w:t>
      </w:r>
      <w:r w:rsidRPr="007621FF">
        <w:rPr>
          <w:rFonts w:ascii="Times New Roman" w:hAnsi="Times New Roman" w:cs="Times New Roman"/>
          <w:noProof/>
          <w:sz w:val="24"/>
          <w:szCs w:val="24"/>
        </w:rPr>
        <w:t>, 60–68.</w:t>
      </w:r>
      <w:r w:rsidR="00BD5E0A" w:rsidRPr="007621FF">
        <w:rPr>
          <w:rFonts w:ascii="Times New Roman" w:hAnsi="Times New Roman" w:cs="Times New Roman"/>
          <w:noProof/>
          <w:sz w:val="24"/>
          <w:szCs w:val="24"/>
        </w:rPr>
        <w:t xml:space="preserve"> </w:t>
      </w:r>
      <w:hyperlink r:id="rId79" w:history="1">
        <w:r w:rsidR="00BD5E0A" w:rsidRPr="007621FF">
          <w:rPr>
            <w:rStyle w:val="Hyperlink"/>
            <w:rFonts w:ascii="Times New Roman" w:hAnsi="Times New Roman" w:cs="Times New Roman"/>
            <w:b/>
            <w:noProof/>
            <w:color w:val="000000" w:themeColor="text1"/>
            <w:sz w:val="24"/>
            <w:szCs w:val="24"/>
            <w:u w:val="none"/>
          </w:rPr>
          <w:t>DOI</w:t>
        </w:r>
        <w:r w:rsidR="00BD5E0A" w:rsidRPr="007621FF">
          <w:rPr>
            <w:rStyle w:val="Hyperlink"/>
            <w:rFonts w:ascii="Times New Roman" w:hAnsi="Times New Roman" w:cs="Times New Roman"/>
            <w:noProof/>
            <w:color w:val="000000" w:themeColor="text1"/>
            <w:sz w:val="24"/>
            <w:szCs w:val="24"/>
            <w:u w:val="none"/>
          </w:rPr>
          <w:t>:10.14216/kjco.23011</w:t>
        </w:r>
      </w:hyperlink>
    </w:p>
    <w:p w14:paraId="71557EA8"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27</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T.-H. Kim, M.-T. Tran Le, M. Oh, E. Vazquez-Hidalgo, B. Chavez, D. M. Lamkin, A. Abdou, X. H. M. Tan, A. Christodoulides, C. M. Farris, C. Lee, P.-Y. Chiou, E. K. Sloan, P. Katira and A. C. Rowat, </w:t>
      </w:r>
      <w:r w:rsidRPr="007621FF">
        <w:rPr>
          <w:rFonts w:ascii="Times New Roman" w:hAnsi="Times New Roman" w:cs="Times New Roman"/>
          <w:i/>
          <w:iCs/>
          <w:noProof/>
          <w:sz w:val="24"/>
          <w:szCs w:val="24"/>
        </w:rPr>
        <w:t>iScience</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2025</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28</w:t>
      </w:r>
      <w:r w:rsidRPr="007621FF">
        <w:rPr>
          <w:rFonts w:ascii="Times New Roman" w:hAnsi="Times New Roman" w:cs="Times New Roman"/>
          <w:noProof/>
          <w:sz w:val="24"/>
          <w:szCs w:val="24"/>
        </w:rPr>
        <w:t>, 112676.</w:t>
      </w:r>
      <w:r w:rsidR="00BD5E0A" w:rsidRPr="007621FF">
        <w:rPr>
          <w:rFonts w:ascii="Times New Roman" w:hAnsi="Times New Roman" w:cs="Times New Roman"/>
          <w:noProof/>
          <w:sz w:val="24"/>
          <w:szCs w:val="24"/>
        </w:rPr>
        <w:t xml:space="preserve"> </w:t>
      </w:r>
      <w:hyperlink r:id="rId80" w:history="1">
        <w:r w:rsidR="00BD5E0A" w:rsidRPr="007621FF">
          <w:rPr>
            <w:rStyle w:val="Hyperlink"/>
            <w:rFonts w:ascii="Times New Roman" w:hAnsi="Times New Roman" w:cs="Times New Roman"/>
            <w:b/>
            <w:noProof/>
            <w:color w:val="000000" w:themeColor="text1"/>
            <w:sz w:val="24"/>
            <w:szCs w:val="24"/>
            <w:u w:val="none"/>
          </w:rPr>
          <w:t>DOI</w:t>
        </w:r>
        <w:r w:rsidR="00BD5E0A" w:rsidRPr="007621FF">
          <w:rPr>
            <w:rStyle w:val="Hyperlink"/>
            <w:rFonts w:ascii="Times New Roman" w:hAnsi="Times New Roman" w:cs="Times New Roman"/>
            <w:noProof/>
            <w:color w:val="000000" w:themeColor="text1"/>
            <w:sz w:val="24"/>
            <w:szCs w:val="24"/>
            <w:u w:val="none"/>
          </w:rPr>
          <w:t>:10.1016/j.isci.2025.112676</w:t>
        </w:r>
      </w:hyperlink>
    </w:p>
    <w:p w14:paraId="71557EA9"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28</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H. L. Perez, P. Banfi, J. Bertrand, Z.-W. Cai, J. W. Grebinski, K. Kim, J. Lippy, M. Modugno, J. Naglich, R. J. Schmidt, A. Tebben, P. Vianello, D. D. Wei, L. Zhang, A. Galvani, L. J. Lombardo and R. M. Borzilleri, </w:t>
      </w:r>
      <w:r w:rsidRPr="007621FF">
        <w:rPr>
          <w:rFonts w:ascii="Times New Roman" w:hAnsi="Times New Roman" w:cs="Times New Roman"/>
          <w:i/>
          <w:iCs/>
          <w:noProof/>
          <w:sz w:val="24"/>
          <w:szCs w:val="24"/>
        </w:rPr>
        <w:t>Bioorg. Med. Chem. Lett.</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2012</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22</w:t>
      </w:r>
      <w:r w:rsidRPr="007621FF">
        <w:rPr>
          <w:rFonts w:ascii="Times New Roman" w:hAnsi="Times New Roman" w:cs="Times New Roman"/>
          <w:noProof/>
          <w:sz w:val="24"/>
          <w:szCs w:val="24"/>
        </w:rPr>
        <w:t>, 3946–3950.</w:t>
      </w:r>
      <w:r w:rsidR="00BD5E0A" w:rsidRPr="007621FF">
        <w:rPr>
          <w:rFonts w:ascii="Times New Roman" w:hAnsi="Times New Roman" w:cs="Times New Roman"/>
          <w:noProof/>
          <w:sz w:val="24"/>
          <w:szCs w:val="24"/>
        </w:rPr>
        <w:t xml:space="preserve"> </w:t>
      </w:r>
      <w:hyperlink r:id="rId81" w:history="1">
        <w:r w:rsidR="00BD5E0A" w:rsidRPr="007621FF">
          <w:rPr>
            <w:rStyle w:val="Hyperlink"/>
            <w:rFonts w:ascii="Times New Roman" w:hAnsi="Times New Roman" w:cs="Times New Roman"/>
            <w:b/>
            <w:noProof/>
            <w:color w:val="000000" w:themeColor="text1"/>
            <w:sz w:val="24"/>
            <w:szCs w:val="24"/>
            <w:u w:val="none"/>
          </w:rPr>
          <w:t>DOI</w:t>
        </w:r>
        <w:r w:rsidR="00BD5E0A" w:rsidRPr="007621FF">
          <w:rPr>
            <w:rStyle w:val="Hyperlink"/>
            <w:rFonts w:ascii="Times New Roman" w:hAnsi="Times New Roman" w:cs="Times New Roman"/>
            <w:noProof/>
            <w:color w:val="000000" w:themeColor="text1"/>
            <w:sz w:val="24"/>
            <w:szCs w:val="24"/>
            <w:u w:val="none"/>
          </w:rPr>
          <w:t>:10.1016/j.bmcl.2012.04.103</w:t>
        </w:r>
      </w:hyperlink>
    </w:p>
    <w:p w14:paraId="71557EAA"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29</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M. McTigue, B. W. Murray, J. H. Chen, Y.-L. Deng, J. Solowiej and R. S. Kania, </w:t>
      </w:r>
      <w:r w:rsidRPr="007621FF">
        <w:rPr>
          <w:rFonts w:ascii="Times New Roman" w:hAnsi="Times New Roman" w:cs="Times New Roman"/>
          <w:i/>
          <w:iCs/>
          <w:noProof/>
          <w:sz w:val="24"/>
          <w:szCs w:val="24"/>
        </w:rPr>
        <w:t>Proc. Natl. Acad. Sci.</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2012</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109</w:t>
      </w:r>
      <w:r w:rsidRPr="007621FF">
        <w:rPr>
          <w:rFonts w:ascii="Times New Roman" w:hAnsi="Times New Roman" w:cs="Times New Roman"/>
          <w:noProof/>
          <w:sz w:val="24"/>
          <w:szCs w:val="24"/>
        </w:rPr>
        <w:t>, 18281–18289.</w:t>
      </w:r>
      <w:r w:rsidR="00BD5E0A" w:rsidRPr="007621FF">
        <w:rPr>
          <w:rFonts w:ascii="Times New Roman" w:hAnsi="Times New Roman" w:cs="Times New Roman"/>
          <w:noProof/>
          <w:sz w:val="24"/>
          <w:szCs w:val="24"/>
        </w:rPr>
        <w:t xml:space="preserve"> </w:t>
      </w:r>
      <w:hyperlink r:id="rId82" w:history="1">
        <w:r w:rsidR="00BD5E0A" w:rsidRPr="007621FF">
          <w:rPr>
            <w:rStyle w:val="Hyperlink"/>
            <w:rFonts w:ascii="Times New Roman" w:hAnsi="Times New Roman" w:cs="Times New Roman"/>
            <w:b/>
            <w:noProof/>
            <w:color w:val="000000" w:themeColor="text1"/>
            <w:sz w:val="24"/>
            <w:szCs w:val="24"/>
            <w:u w:val="none"/>
          </w:rPr>
          <w:t>DOI</w:t>
        </w:r>
        <w:r w:rsidR="00BD5E0A" w:rsidRPr="007621FF">
          <w:rPr>
            <w:rStyle w:val="Hyperlink"/>
            <w:rFonts w:ascii="Times New Roman" w:hAnsi="Times New Roman" w:cs="Times New Roman"/>
            <w:noProof/>
            <w:color w:val="000000" w:themeColor="text1"/>
            <w:sz w:val="24"/>
            <w:szCs w:val="24"/>
            <w:u w:val="none"/>
          </w:rPr>
          <w:t>:10.1073/pnas.1207759109</w:t>
        </w:r>
      </w:hyperlink>
    </w:p>
    <w:p w14:paraId="71557EAB"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30</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H. Wei, A. J. Ruthenburg, S. K. Bechis and G. L. Verdine, </w:t>
      </w:r>
      <w:r w:rsidRPr="007621FF">
        <w:rPr>
          <w:rFonts w:ascii="Times New Roman" w:hAnsi="Times New Roman" w:cs="Times New Roman"/>
          <w:i/>
          <w:iCs/>
          <w:noProof/>
          <w:sz w:val="24"/>
          <w:szCs w:val="24"/>
        </w:rPr>
        <w:t>J. Biol. Chem.</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2005</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280</w:t>
      </w:r>
      <w:r w:rsidRPr="007621FF">
        <w:rPr>
          <w:rFonts w:ascii="Times New Roman" w:hAnsi="Times New Roman" w:cs="Times New Roman"/>
          <w:noProof/>
          <w:sz w:val="24"/>
          <w:szCs w:val="24"/>
        </w:rPr>
        <w:t>, 37041–37047.</w:t>
      </w:r>
      <w:r w:rsidR="00BD5E0A" w:rsidRPr="007621FF">
        <w:rPr>
          <w:rFonts w:ascii="Times New Roman" w:hAnsi="Times New Roman" w:cs="Times New Roman"/>
          <w:noProof/>
          <w:sz w:val="24"/>
          <w:szCs w:val="24"/>
        </w:rPr>
        <w:t xml:space="preserve"> </w:t>
      </w:r>
      <w:hyperlink r:id="rId83" w:history="1">
        <w:r w:rsidR="00BD5E0A" w:rsidRPr="007621FF">
          <w:rPr>
            <w:rStyle w:val="Hyperlink"/>
            <w:rFonts w:ascii="Times New Roman" w:hAnsi="Times New Roman" w:cs="Times New Roman"/>
            <w:b/>
            <w:noProof/>
            <w:color w:val="000000" w:themeColor="text1"/>
            <w:sz w:val="24"/>
            <w:szCs w:val="24"/>
            <w:u w:val="none"/>
          </w:rPr>
          <w:t>DOI</w:t>
        </w:r>
        <w:r w:rsidR="00BD5E0A" w:rsidRPr="007621FF">
          <w:rPr>
            <w:rStyle w:val="Hyperlink"/>
            <w:rFonts w:ascii="Times New Roman" w:hAnsi="Times New Roman" w:cs="Times New Roman"/>
            <w:noProof/>
            <w:color w:val="000000" w:themeColor="text1"/>
            <w:sz w:val="24"/>
            <w:szCs w:val="24"/>
            <w:u w:val="none"/>
          </w:rPr>
          <w:t>:10.1074/jbc.M506520200</w:t>
        </w:r>
      </w:hyperlink>
    </w:p>
    <w:p w14:paraId="71557EAC"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31</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C. Pozzi, S. Ferrari, R. Luciani, G. Tassone, M. P. Costi and S. Mangani, </w:t>
      </w:r>
      <w:r w:rsidRPr="007621FF">
        <w:rPr>
          <w:rFonts w:ascii="Times New Roman" w:hAnsi="Times New Roman" w:cs="Times New Roman"/>
          <w:i/>
          <w:iCs/>
          <w:noProof/>
          <w:sz w:val="24"/>
          <w:szCs w:val="24"/>
        </w:rPr>
        <w:t>Molecules</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2019</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24</w:t>
      </w:r>
      <w:r w:rsidRPr="007621FF">
        <w:rPr>
          <w:rFonts w:ascii="Times New Roman" w:hAnsi="Times New Roman" w:cs="Times New Roman"/>
          <w:noProof/>
          <w:sz w:val="24"/>
          <w:szCs w:val="24"/>
        </w:rPr>
        <w:t>, 1257.</w:t>
      </w:r>
      <w:r w:rsidR="00BD5E0A" w:rsidRPr="007621FF">
        <w:rPr>
          <w:rFonts w:ascii="Times New Roman" w:hAnsi="Times New Roman" w:cs="Times New Roman"/>
          <w:noProof/>
          <w:sz w:val="24"/>
          <w:szCs w:val="24"/>
        </w:rPr>
        <w:t xml:space="preserve"> </w:t>
      </w:r>
      <w:hyperlink r:id="rId84" w:history="1">
        <w:r w:rsidR="00BD5E0A" w:rsidRPr="007621FF">
          <w:rPr>
            <w:rStyle w:val="Hyperlink"/>
            <w:rFonts w:ascii="Times New Roman" w:hAnsi="Times New Roman" w:cs="Times New Roman"/>
            <w:b/>
            <w:noProof/>
            <w:color w:val="000000" w:themeColor="text1"/>
            <w:sz w:val="24"/>
            <w:szCs w:val="24"/>
            <w:u w:val="none"/>
          </w:rPr>
          <w:t>DOI</w:t>
        </w:r>
        <w:r w:rsidR="00BD5E0A" w:rsidRPr="007621FF">
          <w:rPr>
            <w:rStyle w:val="Hyperlink"/>
            <w:rFonts w:ascii="Times New Roman" w:hAnsi="Times New Roman" w:cs="Times New Roman"/>
            <w:noProof/>
            <w:color w:val="000000" w:themeColor="text1"/>
            <w:sz w:val="24"/>
            <w:szCs w:val="24"/>
            <w:u w:val="none"/>
          </w:rPr>
          <w:t>:10.3390/molecules24071257</w:t>
        </w:r>
      </w:hyperlink>
    </w:p>
    <w:p w14:paraId="71557EAD"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32</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F. Baffert, C. H. Régnier, A. De Pover, C. Pissot-Soldermann, G. A. Tavares, F. Blasco, J. Brueggen, P. Chène, P. Drueckes, D. Erdmann, P. Furet, M. Gerspacher, M. Lang, D. Ledieu, L. Nolan, S. Ruetz, J. Trappe, E. Vangrevelinghe, M. Wartmann, L. Wyder, F. Hofmann and T. Radimerski, </w:t>
      </w:r>
      <w:r w:rsidRPr="007621FF">
        <w:rPr>
          <w:rFonts w:ascii="Times New Roman" w:hAnsi="Times New Roman" w:cs="Times New Roman"/>
          <w:i/>
          <w:iCs/>
          <w:noProof/>
          <w:sz w:val="24"/>
          <w:szCs w:val="24"/>
        </w:rPr>
        <w:t>Mol. Cancer Ther.</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2010</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9</w:t>
      </w:r>
      <w:r w:rsidRPr="007621FF">
        <w:rPr>
          <w:rFonts w:ascii="Times New Roman" w:hAnsi="Times New Roman" w:cs="Times New Roman"/>
          <w:noProof/>
          <w:sz w:val="24"/>
          <w:szCs w:val="24"/>
        </w:rPr>
        <w:t>, 1945–1955.</w:t>
      </w:r>
      <w:r w:rsidR="00BD5E0A" w:rsidRPr="007621FF">
        <w:rPr>
          <w:rFonts w:ascii="Times New Roman" w:hAnsi="Times New Roman" w:cs="Times New Roman"/>
          <w:noProof/>
          <w:sz w:val="24"/>
          <w:szCs w:val="24"/>
        </w:rPr>
        <w:t xml:space="preserve"> </w:t>
      </w:r>
      <w:hyperlink r:id="rId85" w:history="1">
        <w:r w:rsidR="00BD5E0A" w:rsidRPr="007621FF">
          <w:rPr>
            <w:rStyle w:val="Hyperlink"/>
            <w:rFonts w:ascii="Times New Roman" w:hAnsi="Times New Roman" w:cs="Times New Roman"/>
            <w:b/>
            <w:noProof/>
            <w:color w:val="000000" w:themeColor="text1"/>
            <w:sz w:val="24"/>
            <w:szCs w:val="24"/>
            <w:u w:val="none"/>
          </w:rPr>
          <w:t>DOI</w:t>
        </w:r>
        <w:r w:rsidR="00BD5E0A" w:rsidRPr="007621FF">
          <w:rPr>
            <w:rStyle w:val="Hyperlink"/>
            <w:rFonts w:ascii="Times New Roman" w:hAnsi="Times New Roman" w:cs="Times New Roman"/>
            <w:noProof/>
            <w:color w:val="000000" w:themeColor="text1"/>
            <w:sz w:val="24"/>
            <w:szCs w:val="24"/>
            <w:u w:val="none"/>
          </w:rPr>
          <w:t>:10.1158/1535-7163.MCT-10-0053</w:t>
        </w:r>
      </w:hyperlink>
    </w:p>
    <w:p w14:paraId="71557EAE"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33</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G. Ghosh, G. Van Duyne, S. Ghosh and P. B. Sigler, </w:t>
      </w:r>
      <w:r w:rsidRPr="007621FF">
        <w:rPr>
          <w:rFonts w:ascii="Times New Roman" w:hAnsi="Times New Roman" w:cs="Times New Roman"/>
          <w:i/>
          <w:iCs/>
          <w:noProof/>
          <w:sz w:val="24"/>
          <w:szCs w:val="24"/>
        </w:rPr>
        <w:t>Nature</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1995</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373</w:t>
      </w:r>
      <w:r w:rsidRPr="007621FF">
        <w:rPr>
          <w:rFonts w:ascii="Times New Roman" w:hAnsi="Times New Roman" w:cs="Times New Roman"/>
          <w:noProof/>
          <w:sz w:val="24"/>
          <w:szCs w:val="24"/>
        </w:rPr>
        <w:t>, 303–310.</w:t>
      </w:r>
      <w:r w:rsidR="00C36258" w:rsidRPr="007621FF">
        <w:rPr>
          <w:rFonts w:ascii="Times New Roman" w:hAnsi="Times New Roman" w:cs="Times New Roman"/>
          <w:noProof/>
          <w:sz w:val="24"/>
          <w:szCs w:val="24"/>
        </w:rPr>
        <w:t xml:space="preserve"> </w:t>
      </w:r>
      <w:hyperlink r:id="rId86" w:history="1">
        <w:r w:rsidR="00C36258" w:rsidRPr="007621FF">
          <w:rPr>
            <w:rStyle w:val="Hyperlink"/>
            <w:rFonts w:ascii="Times New Roman" w:hAnsi="Times New Roman" w:cs="Times New Roman"/>
            <w:b/>
            <w:noProof/>
            <w:color w:val="000000" w:themeColor="text1"/>
            <w:sz w:val="24"/>
            <w:szCs w:val="24"/>
            <w:u w:val="none"/>
          </w:rPr>
          <w:t>DOI</w:t>
        </w:r>
        <w:r w:rsidR="00C36258" w:rsidRPr="007621FF">
          <w:rPr>
            <w:rStyle w:val="Hyperlink"/>
            <w:rFonts w:ascii="Times New Roman" w:hAnsi="Times New Roman" w:cs="Times New Roman"/>
            <w:noProof/>
            <w:color w:val="000000" w:themeColor="text1"/>
            <w:sz w:val="24"/>
            <w:szCs w:val="24"/>
            <w:u w:val="none"/>
          </w:rPr>
          <w:t>:10.1038/373303a0</w:t>
        </w:r>
      </w:hyperlink>
    </w:p>
    <w:p w14:paraId="71557EAF"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34</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P. Cramer, C. J. Larson, G. L. Verdine and C. W. Müller, </w:t>
      </w:r>
      <w:r w:rsidRPr="007621FF">
        <w:rPr>
          <w:rFonts w:ascii="Times New Roman" w:hAnsi="Times New Roman" w:cs="Times New Roman"/>
          <w:i/>
          <w:iCs/>
          <w:noProof/>
          <w:sz w:val="24"/>
          <w:szCs w:val="24"/>
        </w:rPr>
        <w:t>EMBO J.</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1997</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16</w:t>
      </w:r>
      <w:r w:rsidRPr="007621FF">
        <w:rPr>
          <w:rFonts w:ascii="Times New Roman" w:hAnsi="Times New Roman" w:cs="Times New Roman"/>
          <w:noProof/>
          <w:sz w:val="24"/>
          <w:szCs w:val="24"/>
        </w:rPr>
        <w:t>, 7078–7090.</w:t>
      </w:r>
      <w:r w:rsidR="00C36258" w:rsidRPr="007621FF">
        <w:rPr>
          <w:rFonts w:ascii="Times New Roman" w:hAnsi="Times New Roman" w:cs="Times New Roman"/>
          <w:noProof/>
          <w:sz w:val="24"/>
          <w:szCs w:val="24"/>
        </w:rPr>
        <w:t xml:space="preserve"> </w:t>
      </w:r>
      <w:hyperlink r:id="rId87" w:history="1">
        <w:r w:rsidR="00C36258" w:rsidRPr="007621FF">
          <w:rPr>
            <w:rStyle w:val="Hyperlink"/>
            <w:rFonts w:ascii="Times New Roman" w:hAnsi="Times New Roman" w:cs="Times New Roman"/>
            <w:b/>
            <w:noProof/>
            <w:color w:val="000000" w:themeColor="text1"/>
            <w:sz w:val="24"/>
            <w:szCs w:val="24"/>
            <w:u w:val="none"/>
          </w:rPr>
          <w:t>DOI</w:t>
        </w:r>
        <w:r w:rsidR="00C36258" w:rsidRPr="007621FF">
          <w:rPr>
            <w:rStyle w:val="Hyperlink"/>
            <w:rFonts w:ascii="Times New Roman" w:hAnsi="Times New Roman" w:cs="Times New Roman"/>
            <w:noProof/>
            <w:color w:val="000000" w:themeColor="text1"/>
            <w:sz w:val="24"/>
            <w:szCs w:val="24"/>
            <w:u w:val="none"/>
          </w:rPr>
          <w:t>:10.1093/emboj/16.23.7078</w:t>
        </w:r>
      </w:hyperlink>
    </w:p>
    <w:p w14:paraId="71557EB0"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35</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T. Huxford, D. Mishler, C. B. Phelps, D.-B. Huang, L. L. Sengchanthalangsy, R. Reeves, C. A. Hughes, E. A. Komives and G. Ghosh, </w:t>
      </w:r>
      <w:r w:rsidRPr="007621FF">
        <w:rPr>
          <w:rFonts w:ascii="Times New Roman" w:hAnsi="Times New Roman" w:cs="Times New Roman"/>
          <w:i/>
          <w:iCs/>
          <w:noProof/>
          <w:sz w:val="24"/>
          <w:szCs w:val="24"/>
        </w:rPr>
        <w:t>J. Mol. Biol.</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2002</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324</w:t>
      </w:r>
      <w:r w:rsidRPr="007621FF">
        <w:rPr>
          <w:rFonts w:ascii="Times New Roman" w:hAnsi="Times New Roman" w:cs="Times New Roman"/>
          <w:noProof/>
          <w:sz w:val="24"/>
          <w:szCs w:val="24"/>
        </w:rPr>
        <w:t>, 587–597.</w:t>
      </w:r>
      <w:r w:rsidR="00E25C26" w:rsidRPr="007621FF">
        <w:rPr>
          <w:rFonts w:ascii="Times New Roman" w:hAnsi="Times New Roman" w:cs="Times New Roman"/>
          <w:noProof/>
          <w:sz w:val="24"/>
          <w:szCs w:val="24"/>
        </w:rPr>
        <w:t xml:space="preserve"> </w:t>
      </w:r>
      <w:hyperlink r:id="rId88" w:history="1">
        <w:r w:rsidR="00E25C26" w:rsidRPr="007621FF">
          <w:rPr>
            <w:rStyle w:val="Hyperlink"/>
            <w:rFonts w:ascii="Times New Roman" w:hAnsi="Times New Roman" w:cs="Times New Roman"/>
            <w:b/>
            <w:noProof/>
            <w:color w:val="000000" w:themeColor="text1"/>
            <w:sz w:val="24"/>
            <w:szCs w:val="24"/>
            <w:u w:val="none"/>
          </w:rPr>
          <w:t>DOI</w:t>
        </w:r>
        <w:r w:rsidR="00E25C26" w:rsidRPr="007621FF">
          <w:rPr>
            <w:rStyle w:val="Hyperlink"/>
            <w:rFonts w:ascii="Times New Roman" w:hAnsi="Times New Roman" w:cs="Times New Roman"/>
            <w:noProof/>
            <w:color w:val="000000" w:themeColor="text1"/>
            <w:sz w:val="24"/>
            <w:szCs w:val="24"/>
            <w:u w:val="none"/>
          </w:rPr>
          <w:t>:10.1016/S0022-2836(02)01149-X</w:t>
        </w:r>
      </w:hyperlink>
    </w:p>
    <w:p w14:paraId="71557EB1"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36</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B. L. Staker, K. Hjerrild, M. D. Feese, C. A. Behnke, A. B. Burgin and L. Stewart, </w:t>
      </w:r>
      <w:r w:rsidRPr="007621FF">
        <w:rPr>
          <w:rFonts w:ascii="Times New Roman" w:hAnsi="Times New Roman" w:cs="Times New Roman"/>
          <w:i/>
          <w:iCs/>
          <w:noProof/>
          <w:sz w:val="24"/>
          <w:szCs w:val="24"/>
        </w:rPr>
        <w:t>Proc. Natl. Acad. Sci.</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2002</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99</w:t>
      </w:r>
      <w:r w:rsidRPr="007621FF">
        <w:rPr>
          <w:rFonts w:ascii="Times New Roman" w:hAnsi="Times New Roman" w:cs="Times New Roman"/>
          <w:noProof/>
          <w:sz w:val="24"/>
          <w:szCs w:val="24"/>
        </w:rPr>
        <w:t>, 15387–15392.</w:t>
      </w:r>
      <w:r w:rsidR="00E25C26" w:rsidRPr="007621FF">
        <w:rPr>
          <w:rFonts w:ascii="Times New Roman" w:hAnsi="Times New Roman" w:cs="Times New Roman"/>
          <w:noProof/>
          <w:sz w:val="24"/>
          <w:szCs w:val="24"/>
        </w:rPr>
        <w:t xml:space="preserve"> </w:t>
      </w:r>
      <w:hyperlink r:id="rId89" w:history="1">
        <w:r w:rsidR="00E25C26" w:rsidRPr="007621FF">
          <w:rPr>
            <w:rStyle w:val="Hyperlink"/>
            <w:rFonts w:ascii="Times New Roman" w:hAnsi="Times New Roman" w:cs="Times New Roman"/>
            <w:b/>
            <w:noProof/>
            <w:color w:val="000000" w:themeColor="text1"/>
            <w:sz w:val="24"/>
            <w:szCs w:val="24"/>
            <w:u w:val="none"/>
          </w:rPr>
          <w:t>DOI</w:t>
        </w:r>
        <w:r w:rsidR="00E25C26" w:rsidRPr="007621FF">
          <w:rPr>
            <w:rStyle w:val="Hyperlink"/>
            <w:rFonts w:ascii="Times New Roman" w:hAnsi="Times New Roman" w:cs="Times New Roman"/>
            <w:noProof/>
            <w:color w:val="000000" w:themeColor="text1"/>
            <w:sz w:val="24"/>
            <w:szCs w:val="24"/>
            <w:u w:val="none"/>
          </w:rPr>
          <w:t>:10.1073/pnas.242259599</w:t>
        </w:r>
      </w:hyperlink>
    </w:p>
    <w:p w14:paraId="71557EB2"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37</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J. L. Wang, D. Limburg, M. J. Graneto, J. Springer, J. R. B. Hamper, S. Liao, J. L. Pawlitz, R. G. Kurumbail, T. Maziasz, J. J. Talley, J. R. Kiefer and J. Carter, </w:t>
      </w:r>
      <w:r w:rsidRPr="007621FF">
        <w:rPr>
          <w:rFonts w:ascii="Times New Roman" w:hAnsi="Times New Roman" w:cs="Times New Roman"/>
          <w:i/>
          <w:iCs/>
          <w:noProof/>
          <w:sz w:val="24"/>
          <w:szCs w:val="24"/>
        </w:rPr>
        <w:t>Bioorg. Med. Chem. Lett.</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2010</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20</w:t>
      </w:r>
      <w:r w:rsidRPr="007621FF">
        <w:rPr>
          <w:rFonts w:ascii="Times New Roman" w:hAnsi="Times New Roman" w:cs="Times New Roman"/>
          <w:noProof/>
          <w:sz w:val="24"/>
          <w:szCs w:val="24"/>
        </w:rPr>
        <w:t>, 7159–7163.</w:t>
      </w:r>
      <w:r w:rsidR="00E25C26" w:rsidRPr="007621FF">
        <w:rPr>
          <w:rFonts w:ascii="Times New Roman" w:hAnsi="Times New Roman" w:cs="Times New Roman"/>
          <w:noProof/>
          <w:sz w:val="24"/>
          <w:szCs w:val="24"/>
        </w:rPr>
        <w:t xml:space="preserve"> </w:t>
      </w:r>
      <w:hyperlink r:id="rId90" w:history="1">
        <w:r w:rsidR="00E25C26" w:rsidRPr="007621FF">
          <w:rPr>
            <w:rStyle w:val="Hyperlink"/>
            <w:rFonts w:ascii="Times New Roman" w:hAnsi="Times New Roman" w:cs="Times New Roman"/>
            <w:b/>
            <w:noProof/>
            <w:color w:val="000000" w:themeColor="text1"/>
            <w:sz w:val="24"/>
            <w:szCs w:val="24"/>
            <w:u w:val="none"/>
          </w:rPr>
          <w:t>DOI</w:t>
        </w:r>
        <w:r w:rsidR="00E25C26" w:rsidRPr="007621FF">
          <w:rPr>
            <w:rStyle w:val="Hyperlink"/>
            <w:rFonts w:ascii="Times New Roman" w:hAnsi="Times New Roman" w:cs="Times New Roman"/>
            <w:noProof/>
            <w:color w:val="000000" w:themeColor="text1"/>
            <w:sz w:val="24"/>
            <w:szCs w:val="24"/>
            <w:u w:val="none"/>
          </w:rPr>
          <w:t>:10.1016/j.bmcl.2010.07.054</w:t>
        </w:r>
      </w:hyperlink>
    </w:p>
    <w:p w14:paraId="71557EB3"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38</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A.-G. Thorsell, T. Ekblad, T. Karlberg, M. Löw, A. F. Pinto, L. Trésaugues, M. Moche, M. S. Cohen and H. Schüler, </w:t>
      </w:r>
      <w:r w:rsidRPr="007621FF">
        <w:rPr>
          <w:rFonts w:ascii="Times New Roman" w:hAnsi="Times New Roman" w:cs="Times New Roman"/>
          <w:i/>
          <w:iCs/>
          <w:noProof/>
          <w:sz w:val="24"/>
          <w:szCs w:val="24"/>
        </w:rPr>
        <w:t>J. Med. Chem.</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2017</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60</w:t>
      </w:r>
      <w:r w:rsidRPr="007621FF">
        <w:rPr>
          <w:rFonts w:ascii="Times New Roman" w:hAnsi="Times New Roman" w:cs="Times New Roman"/>
          <w:noProof/>
          <w:sz w:val="24"/>
          <w:szCs w:val="24"/>
        </w:rPr>
        <w:t>, 1262–1271.</w:t>
      </w:r>
      <w:r w:rsidR="00E25C26" w:rsidRPr="007621FF">
        <w:rPr>
          <w:rFonts w:ascii="Times New Roman" w:hAnsi="Times New Roman" w:cs="Times New Roman"/>
          <w:noProof/>
          <w:sz w:val="24"/>
          <w:szCs w:val="24"/>
        </w:rPr>
        <w:t xml:space="preserve"> </w:t>
      </w:r>
      <w:hyperlink r:id="rId91" w:history="1">
        <w:r w:rsidR="00E25C26" w:rsidRPr="007621FF">
          <w:rPr>
            <w:rStyle w:val="Hyperlink"/>
            <w:rFonts w:ascii="Times New Roman" w:hAnsi="Times New Roman" w:cs="Times New Roman"/>
            <w:b/>
            <w:noProof/>
            <w:color w:val="000000" w:themeColor="text1"/>
            <w:sz w:val="24"/>
            <w:szCs w:val="24"/>
            <w:u w:val="none"/>
          </w:rPr>
          <w:t>DOI</w:t>
        </w:r>
        <w:r w:rsidR="00E25C26" w:rsidRPr="007621FF">
          <w:rPr>
            <w:rStyle w:val="Hyperlink"/>
            <w:rFonts w:ascii="Times New Roman" w:hAnsi="Times New Roman" w:cs="Times New Roman"/>
            <w:noProof/>
            <w:color w:val="000000" w:themeColor="text1"/>
            <w:sz w:val="24"/>
            <w:szCs w:val="24"/>
            <w:u w:val="none"/>
          </w:rPr>
          <w:t>:10.1021/acs.jmedchem.6b00990</w:t>
        </w:r>
      </w:hyperlink>
    </w:p>
    <w:p w14:paraId="71557EB4"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39</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M. J. Eck and S. R. Sprang, </w:t>
      </w:r>
      <w:r w:rsidRPr="007621FF">
        <w:rPr>
          <w:rFonts w:ascii="Times New Roman" w:hAnsi="Times New Roman" w:cs="Times New Roman"/>
          <w:i/>
          <w:iCs/>
          <w:noProof/>
          <w:sz w:val="24"/>
          <w:szCs w:val="24"/>
        </w:rPr>
        <w:t>PDB Entry</w:t>
      </w:r>
      <w:r w:rsidRPr="007621FF">
        <w:rPr>
          <w:rFonts w:ascii="Times New Roman" w:hAnsi="Times New Roman" w:cs="Times New Roman"/>
          <w:noProof/>
          <w:sz w:val="24"/>
          <w:szCs w:val="24"/>
        </w:rPr>
        <w:t xml:space="preserve"> </w:t>
      </w:r>
      <w:r w:rsidR="00BD3CD2" w:rsidRPr="007621FF">
        <w:rPr>
          <w:rFonts w:ascii="Times New Roman" w:hAnsi="Times New Roman" w:cs="Times New Roman"/>
          <w:b/>
          <w:noProof/>
          <w:sz w:val="24"/>
          <w:szCs w:val="24"/>
        </w:rPr>
        <w:t>1990</w:t>
      </w:r>
      <w:r w:rsidR="00BD3CD2" w:rsidRPr="007621FF">
        <w:rPr>
          <w:rFonts w:ascii="Times New Roman" w:hAnsi="Times New Roman" w:cs="Times New Roman"/>
          <w:noProof/>
          <w:sz w:val="24"/>
          <w:szCs w:val="24"/>
        </w:rPr>
        <w:t>.</w:t>
      </w:r>
      <w:r w:rsidRPr="007621FF">
        <w:rPr>
          <w:rFonts w:ascii="Times New Roman" w:hAnsi="Times New Roman" w:cs="Times New Roman"/>
          <w:noProof/>
          <w:sz w:val="24"/>
          <w:szCs w:val="24"/>
        </w:rPr>
        <w:t xml:space="preserve"> </w:t>
      </w:r>
      <w:hyperlink r:id="rId92" w:history="1">
        <w:r w:rsidRPr="007621FF">
          <w:rPr>
            <w:rStyle w:val="Hyperlink"/>
            <w:rFonts w:ascii="Times New Roman" w:hAnsi="Times New Roman" w:cs="Times New Roman"/>
            <w:b/>
            <w:noProof/>
            <w:color w:val="000000" w:themeColor="text1"/>
            <w:sz w:val="24"/>
            <w:szCs w:val="24"/>
            <w:u w:val="none"/>
          </w:rPr>
          <w:t>DOI</w:t>
        </w:r>
        <w:r w:rsidRPr="007621FF">
          <w:rPr>
            <w:rStyle w:val="Hyperlink"/>
            <w:rFonts w:ascii="Times New Roman" w:hAnsi="Times New Roman" w:cs="Times New Roman"/>
            <w:noProof/>
            <w:color w:val="000000" w:themeColor="text1"/>
            <w:sz w:val="24"/>
            <w:szCs w:val="24"/>
            <w:u w:val="none"/>
          </w:rPr>
          <w:t>:10.2210/pdb1tnf/pdb</w:t>
        </w:r>
      </w:hyperlink>
      <w:r w:rsidRPr="007621FF">
        <w:rPr>
          <w:rFonts w:ascii="Times New Roman" w:hAnsi="Times New Roman" w:cs="Times New Roman"/>
          <w:noProof/>
          <w:sz w:val="24"/>
          <w:szCs w:val="24"/>
        </w:rPr>
        <w:t>.</w:t>
      </w:r>
    </w:p>
    <w:p w14:paraId="71557EB5"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40</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P. Saludjian and T. Prange, </w:t>
      </w:r>
      <w:r w:rsidRPr="007621FF">
        <w:rPr>
          <w:rFonts w:ascii="Times New Roman" w:hAnsi="Times New Roman" w:cs="Times New Roman"/>
          <w:i/>
          <w:iCs/>
          <w:noProof/>
          <w:sz w:val="24"/>
          <w:szCs w:val="24"/>
        </w:rPr>
        <w:t>PDB Entry</w:t>
      </w:r>
      <w:r w:rsidRPr="007621FF">
        <w:rPr>
          <w:rFonts w:ascii="Times New Roman" w:hAnsi="Times New Roman" w:cs="Times New Roman"/>
          <w:noProof/>
          <w:sz w:val="24"/>
          <w:szCs w:val="24"/>
        </w:rPr>
        <w:t xml:space="preserve"> </w:t>
      </w:r>
      <w:r w:rsidR="00BD3CD2" w:rsidRPr="007621FF">
        <w:rPr>
          <w:rFonts w:ascii="Times New Roman" w:hAnsi="Times New Roman" w:cs="Times New Roman"/>
          <w:b/>
          <w:noProof/>
          <w:sz w:val="24"/>
          <w:szCs w:val="24"/>
        </w:rPr>
        <w:t>1994</w:t>
      </w:r>
      <w:r w:rsidR="00BD3CD2" w:rsidRPr="007621FF">
        <w:rPr>
          <w:rFonts w:ascii="Times New Roman" w:hAnsi="Times New Roman" w:cs="Times New Roman"/>
          <w:noProof/>
          <w:sz w:val="24"/>
          <w:szCs w:val="24"/>
        </w:rPr>
        <w:t>.</w:t>
      </w:r>
      <w:r w:rsidRPr="007621FF">
        <w:rPr>
          <w:rFonts w:ascii="Times New Roman" w:hAnsi="Times New Roman" w:cs="Times New Roman"/>
          <w:noProof/>
          <w:sz w:val="24"/>
          <w:szCs w:val="24"/>
        </w:rPr>
        <w:t xml:space="preserve"> </w:t>
      </w:r>
      <w:hyperlink r:id="rId93" w:history="1">
        <w:r w:rsidRPr="007621FF">
          <w:rPr>
            <w:rStyle w:val="Hyperlink"/>
            <w:rFonts w:ascii="Times New Roman" w:hAnsi="Times New Roman" w:cs="Times New Roman"/>
            <w:b/>
            <w:noProof/>
            <w:color w:val="000000" w:themeColor="text1"/>
            <w:sz w:val="24"/>
            <w:szCs w:val="24"/>
            <w:u w:val="none"/>
          </w:rPr>
          <w:t>DOI</w:t>
        </w:r>
        <w:r w:rsidRPr="007621FF">
          <w:rPr>
            <w:rStyle w:val="Hyperlink"/>
            <w:rFonts w:ascii="Times New Roman" w:hAnsi="Times New Roman" w:cs="Times New Roman"/>
            <w:noProof/>
            <w:color w:val="000000" w:themeColor="text1"/>
            <w:sz w:val="24"/>
            <w:szCs w:val="24"/>
            <w:u w:val="none"/>
          </w:rPr>
          <w:t>:10.2210/pdb2tun/pdb</w:t>
        </w:r>
      </w:hyperlink>
      <w:r w:rsidRPr="007621FF">
        <w:rPr>
          <w:rFonts w:ascii="Times New Roman" w:hAnsi="Times New Roman" w:cs="Times New Roman"/>
          <w:noProof/>
          <w:sz w:val="24"/>
          <w:szCs w:val="24"/>
        </w:rPr>
        <w:t>.</w:t>
      </w:r>
    </w:p>
    <w:p w14:paraId="71557EB6"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41</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S.-S. Cha, J.-S. Kim, H.-S. Cho, N.-K. Shin, W. Jeong, H.-C. Shin, Y. J. Kim, J. H. Hahn and B.-H. Oh, </w:t>
      </w:r>
      <w:r w:rsidRPr="007621FF">
        <w:rPr>
          <w:rFonts w:ascii="Times New Roman" w:hAnsi="Times New Roman" w:cs="Times New Roman"/>
          <w:i/>
          <w:iCs/>
          <w:noProof/>
          <w:sz w:val="24"/>
          <w:szCs w:val="24"/>
        </w:rPr>
        <w:t>J. Biol. Chem.</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1998</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273</w:t>
      </w:r>
      <w:r w:rsidRPr="007621FF">
        <w:rPr>
          <w:rFonts w:ascii="Times New Roman" w:hAnsi="Times New Roman" w:cs="Times New Roman"/>
          <w:noProof/>
          <w:sz w:val="24"/>
          <w:szCs w:val="24"/>
        </w:rPr>
        <w:t>, 2153–2160.</w:t>
      </w:r>
      <w:r w:rsidR="00E25C26" w:rsidRPr="007621FF">
        <w:rPr>
          <w:rFonts w:ascii="Times New Roman" w:hAnsi="Times New Roman" w:cs="Times New Roman"/>
          <w:noProof/>
          <w:sz w:val="24"/>
          <w:szCs w:val="24"/>
        </w:rPr>
        <w:t xml:space="preserve"> </w:t>
      </w:r>
      <w:hyperlink r:id="rId94" w:history="1">
        <w:r w:rsidR="00E25C26" w:rsidRPr="007621FF">
          <w:rPr>
            <w:rStyle w:val="Hyperlink"/>
            <w:rFonts w:ascii="Times New Roman" w:hAnsi="Times New Roman" w:cs="Times New Roman"/>
            <w:b/>
            <w:noProof/>
            <w:color w:val="000000" w:themeColor="text1"/>
            <w:sz w:val="24"/>
            <w:szCs w:val="24"/>
            <w:u w:val="none"/>
          </w:rPr>
          <w:t>DOI</w:t>
        </w:r>
        <w:r w:rsidR="00E25C26" w:rsidRPr="007621FF">
          <w:rPr>
            <w:rStyle w:val="Hyperlink"/>
            <w:rFonts w:ascii="Times New Roman" w:hAnsi="Times New Roman" w:cs="Times New Roman"/>
            <w:noProof/>
            <w:color w:val="000000" w:themeColor="text1"/>
            <w:sz w:val="24"/>
            <w:szCs w:val="24"/>
            <w:u w:val="none"/>
          </w:rPr>
          <w:t>:10.1074/jbc.273.4.2153</w:t>
        </w:r>
      </w:hyperlink>
    </w:p>
    <w:p w14:paraId="71557EB7"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42</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M. J. G. W. Ladds, G. Popova, A. Pastor-Fernández, S. Kannan, I. M. M. van Leeuwen, M. Håkansson, B. Walse, F. Tholander, R. Bhatia, C. S. Verma, D. P. Lane and S. Laín, </w:t>
      </w:r>
      <w:r w:rsidRPr="007621FF">
        <w:rPr>
          <w:rFonts w:ascii="Times New Roman" w:hAnsi="Times New Roman" w:cs="Times New Roman"/>
          <w:i/>
          <w:iCs/>
          <w:noProof/>
          <w:sz w:val="24"/>
          <w:szCs w:val="24"/>
        </w:rPr>
        <w:t xml:space="preserve">J. </w:t>
      </w:r>
      <w:r w:rsidRPr="007621FF">
        <w:rPr>
          <w:rFonts w:ascii="Times New Roman" w:hAnsi="Times New Roman" w:cs="Times New Roman"/>
          <w:i/>
          <w:iCs/>
          <w:noProof/>
          <w:sz w:val="24"/>
          <w:szCs w:val="24"/>
        </w:rPr>
        <w:lastRenderedPageBreak/>
        <w:t>Biol. Chem.</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2020</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295</w:t>
      </w:r>
      <w:r w:rsidRPr="007621FF">
        <w:rPr>
          <w:rFonts w:ascii="Times New Roman" w:hAnsi="Times New Roman" w:cs="Times New Roman"/>
          <w:noProof/>
          <w:sz w:val="24"/>
          <w:szCs w:val="24"/>
        </w:rPr>
        <w:t>, 17935–17949.</w:t>
      </w:r>
      <w:r w:rsidR="00E25C26" w:rsidRPr="007621FF">
        <w:rPr>
          <w:rFonts w:ascii="Times New Roman" w:hAnsi="Times New Roman" w:cs="Times New Roman"/>
          <w:noProof/>
          <w:sz w:val="24"/>
          <w:szCs w:val="24"/>
        </w:rPr>
        <w:t xml:space="preserve"> </w:t>
      </w:r>
      <w:hyperlink r:id="rId95" w:history="1">
        <w:r w:rsidR="00E25C26" w:rsidRPr="007621FF">
          <w:rPr>
            <w:rStyle w:val="Hyperlink"/>
            <w:rFonts w:ascii="Times New Roman" w:hAnsi="Times New Roman" w:cs="Times New Roman"/>
            <w:b/>
            <w:noProof/>
            <w:color w:val="000000" w:themeColor="text1"/>
            <w:sz w:val="24"/>
            <w:szCs w:val="24"/>
            <w:u w:val="none"/>
          </w:rPr>
          <w:t>DOI</w:t>
        </w:r>
        <w:r w:rsidR="00E25C26" w:rsidRPr="007621FF">
          <w:rPr>
            <w:rStyle w:val="Hyperlink"/>
            <w:rFonts w:ascii="Times New Roman" w:hAnsi="Times New Roman" w:cs="Times New Roman"/>
            <w:noProof/>
            <w:color w:val="000000" w:themeColor="text1"/>
            <w:sz w:val="24"/>
            <w:szCs w:val="24"/>
            <w:u w:val="none"/>
          </w:rPr>
          <w:t>:10.1074/jbc.RA119.012056</w:t>
        </w:r>
      </w:hyperlink>
    </w:p>
    <w:p w14:paraId="71557EB8"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43</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D. Chen, T. Lu, Z. Yan, W. Lu, F. Zhou, X. Lyu, B. Xu, H. Jiang, K. Chen, C. Luo and Y. Zhao, </w:t>
      </w:r>
      <w:r w:rsidRPr="007621FF">
        <w:rPr>
          <w:rFonts w:ascii="Times New Roman" w:hAnsi="Times New Roman" w:cs="Times New Roman"/>
          <w:i/>
          <w:iCs/>
          <w:noProof/>
          <w:sz w:val="24"/>
          <w:szCs w:val="24"/>
        </w:rPr>
        <w:t>Eur. J. Med. Chem.</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2019</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182</w:t>
      </w:r>
      <w:r w:rsidRPr="007621FF">
        <w:rPr>
          <w:rFonts w:ascii="Times New Roman" w:hAnsi="Times New Roman" w:cs="Times New Roman"/>
          <w:noProof/>
          <w:sz w:val="24"/>
          <w:szCs w:val="24"/>
        </w:rPr>
        <w:t>, 111633.</w:t>
      </w:r>
      <w:r w:rsidR="00E25C26" w:rsidRPr="007621FF">
        <w:rPr>
          <w:rFonts w:ascii="Times New Roman" w:hAnsi="Times New Roman" w:cs="Times New Roman"/>
          <w:noProof/>
          <w:sz w:val="24"/>
          <w:szCs w:val="24"/>
        </w:rPr>
        <w:t xml:space="preserve"> </w:t>
      </w:r>
      <w:hyperlink r:id="rId96" w:history="1">
        <w:r w:rsidR="00E25C26" w:rsidRPr="007621FF">
          <w:rPr>
            <w:rStyle w:val="Hyperlink"/>
            <w:rFonts w:ascii="Times New Roman" w:hAnsi="Times New Roman" w:cs="Times New Roman"/>
            <w:b/>
            <w:noProof/>
            <w:color w:val="000000" w:themeColor="text1"/>
            <w:sz w:val="24"/>
            <w:szCs w:val="24"/>
            <w:u w:val="none"/>
          </w:rPr>
          <w:t>DOI</w:t>
        </w:r>
        <w:r w:rsidR="00E25C26" w:rsidRPr="007621FF">
          <w:rPr>
            <w:rStyle w:val="Hyperlink"/>
            <w:rFonts w:ascii="Times New Roman" w:hAnsi="Times New Roman" w:cs="Times New Roman"/>
            <w:noProof/>
            <w:color w:val="000000" w:themeColor="text1"/>
            <w:sz w:val="24"/>
            <w:szCs w:val="24"/>
            <w:u w:val="none"/>
          </w:rPr>
          <w:t>:10.1016/j.ejmech.2019.111633</w:t>
        </w:r>
      </w:hyperlink>
    </w:p>
    <w:p w14:paraId="71557EB9"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44</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H. Y. K. Kaan, J. Major, K. Tkocz, F. Kozielski and S. S. Rosenfeld, </w:t>
      </w:r>
      <w:r w:rsidRPr="007621FF">
        <w:rPr>
          <w:rFonts w:ascii="Times New Roman" w:hAnsi="Times New Roman" w:cs="Times New Roman"/>
          <w:i/>
          <w:iCs/>
          <w:noProof/>
          <w:sz w:val="24"/>
          <w:szCs w:val="24"/>
        </w:rPr>
        <w:t>J. Biol. Chem.</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2013</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288</w:t>
      </w:r>
      <w:r w:rsidRPr="007621FF">
        <w:rPr>
          <w:rFonts w:ascii="Times New Roman" w:hAnsi="Times New Roman" w:cs="Times New Roman"/>
          <w:noProof/>
          <w:sz w:val="24"/>
          <w:szCs w:val="24"/>
        </w:rPr>
        <w:t>, 18588–18598.</w:t>
      </w:r>
      <w:r w:rsidR="00E25C26" w:rsidRPr="007621FF">
        <w:rPr>
          <w:rFonts w:ascii="Times New Roman" w:hAnsi="Times New Roman" w:cs="Times New Roman"/>
          <w:noProof/>
          <w:sz w:val="24"/>
          <w:szCs w:val="24"/>
        </w:rPr>
        <w:t xml:space="preserve"> </w:t>
      </w:r>
      <w:hyperlink r:id="rId97" w:history="1">
        <w:r w:rsidR="00E25C26" w:rsidRPr="007621FF">
          <w:rPr>
            <w:rStyle w:val="Hyperlink"/>
            <w:rFonts w:ascii="Times New Roman" w:hAnsi="Times New Roman" w:cs="Times New Roman"/>
            <w:b/>
            <w:noProof/>
            <w:color w:val="000000" w:themeColor="text1"/>
            <w:sz w:val="24"/>
            <w:szCs w:val="24"/>
            <w:u w:val="none"/>
          </w:rPr>
          <w:t>DOI</w:t>
        </w:r>
        <w:r w:rsidR="00E25C26" w:rsidRPr="007621FF">
          <w:rPr>
            <w:rStyle w:val="Hyperlink"/>
            <w:rFonts w:ascii="Times New Roman" w:hAnsi="Times New Roman" w:cs="Times New Roman"/>
            <w:noProof/>
            <w:color w:val="000000" w:themeColor="text1"/>
            <w:sz w:val="24"/>
            <w:szCs w:val="24"/>
            <w:u w:val="none"/>
          </w:rPr>
          <w:t>:10.1074/jbc.M113.462648</w:t>
        </w:r>
      </w:hyperlink>
    </w:p>
    <w:p w14:paraId="71557EBA"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45</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J. R. Somoza, D. Koditek, A. G. Villaseñor, N. Novikov, M. H. Wong, A. Liclican, W. Xing, L. Lagpacan, R. Wang, B. E. Schultz, G. A. Papalia, D. Samuel, L. Lad and M. E. McGrath, </w:t>
      </w:r>
      <w:r w:rsidRPr="007621FF">
        <w:rPr>
          <w:rFonts w:ascii="Times New Roman" w:hAnsi="Times New Roman" w:cs="Times New Roman"/>
          <w:i/>
          <w:iCs/>
          <w:noProof/>
          <w:sz w:val="24"/>
          <w:szCs w:val="24"/>
        </w:rPr>
        <w:t>J. Biol. Chem.</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2015</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290</w:t>
      </w:r>
      <w:r w:rsidRPr="007621FF">
        <w:rPr>
          <w:rFonts w:ascii="Times New Roman" w:hAnsi="Times New Roman" w:cs="Times New Roman"/>
          <w:noProof/>
          <w:sz w:val="24"/>
          <w:szCs w:val="24"/>
        </w:rPr>
        <w:t>, 8439–8446.</w:t>
      </w:r>
      <w:r w:rsidR="00E25C26" w:rsidRPr="007621FF">
        <w:rPr>
          <w:rFonts w:ascii="Times New Roman" w:hAnsi="Times New Roman" w:cs="Times New Roman"/>
          <w:noProof/>
          <w:sz w:val="24"/>
          <w:szCs w:val="24"/>
        </w:rPr>
        <w:t xml:space="preserve"> </w:t>
      </w:r>
      <w:hyperlink r:id="rId98" w:history="1">
        <w:r w:rsidR="00E25C26" w:rsidRPr="007621FF">
          <w:rPr>
            <w:rStyle w:val="Hyperlink"/>
            <w:rFonts w:ascii="Times New Roman" w:hAnsi="Times New Roman" w:cs="Times New Roman"/>
            <w:b/>
            <w:noProof/>
            <w:color w:val="000000" w:themeColor="text1"/>
            <w:sz w:val="24"/>
            <w:szCs w:val="24"/>
            <w:u w:val="none"/>
          </w:rPr>
          <w:t>DOI</w:t>
        </w:r>
        <w:r w:rsidR="00E25C26" w:rsidRPr="007621FF">
          <w:rPr>
            <w:rStyle w:val="Hyperlink"/>
            <w:rFonts w:ascii="Times New Roman" w:hAnsi="Times New Roman" w:cs="Times New Roman"/>
            <w:noProof/>
            <w:color w:val="000000" w:themeColor="text1"/>
            <w:sz w:val="24"/>
            <w:szCs w:val="24"/>
            <w:u w:val="none"/>
          </w:rPr>
          <w:t>:10.1074/jbc.M114.634683</w:t>
        </w:r>
      </w:hyperlink>
    </w:p>
    <w:p w14:paraId="71557EBB"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46</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D. Ghosh, J. Griswold, M. Erman and W. Pangborn, </w:t>
      </w:r>
      <w:r w:rsidRPr="007621FF">
        <w:rPr>
          <w:rFonts w:ascii="Times New Roman" w:hAnsi="Times New Roman" w:cs="Times New Roman"/>
          <w:i/>
          <w:iCs/>
          <w:noProof/>
          <w:sz w:val="24"/>
          <w:szCs w:val="24"/>
        </w:rPr>
        <w:t>Nature</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2009</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457</w:t>
      </w:r>
      <w:r w:rsidRPr="007621FF">
        <w:rPr>
          <w:rFonts w:ascii="Times New Roman" w:hAnsi="Times New Roman" w:cs="Times New Roman"/>
          <w:noProof/>
          <w:sz w:val="24"/>
          <w:szCs w:val="24"/>
        </w:rPr>
        <w:t>, 219–223.</w:t>
      </w:r>
      <w:r w:rsidR="00E25C26" w:rsidRPr="007621FF">
        <w:rPr>
          <w:rFonts w:ascii="Times New Roman" w:hAnsi="Times New Roman" w:cs="Times New Roman"/>
          <w:noProof/>
          <w:sz w:val="24"/>
          <w:szCs w:val="24"/>
        </w:rPr>
        <w:t xml:space="preserve"> </w:t>
      </w:r>
      <w:hyperlink r:id="rId99" w:history="1">
        <w:r w:rsidR="00E25C26" w:rsidRPr="007621FF">
          <w:rPr>
            <w:rStyle w:val="Hyperlink"/>
            <w:rFonts w:ascii="Times New Roman" w:hAnsi="Times New Roman" w:cs="Times New Roman"/>
            <w:b/>
            <w:noProof/>
            <w:color w:val="000000" w:themeColor="text1"/>
            <w:sz w:val="24"/>
            <w:szCs w:val="24"/>
            <w:u w:val="none"/>
          </w:rPr>
          <w:t>DOI</w:t>
        </w:r>
        <w:r w:rsidR="00E25C26" w:rsidRPr="007621FF">
          <w:rPr>
            <w:rStyle w:val="Hyperlink"/>
            <w:rFonts w:ascii="Times New Roman" w:hAnsi="Times New Roman" w:cs="Times New Roman"/>
            <w:noProof/>
            <w:color w:val="000000" w:themeColor="text1"/>
            <w:sz w:val="24"/>
            <w:szCs w:val="24"/>
            <w:u w:val="none"/>
          </w:rPr>
          <w:t>:10.1038/nature07614</w:t>
        </w:r>
      </w:hyperlink>
    </w:p>
    <w:p w14:paraId="71557EBC"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47</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G. Canevari, S. Re Depaolini, U. Cucchi, J. A. Bertrand, E. Casale, C. Perrera, B. Forte, P. Carpinelli and E. R. Felder, </w:t>
      </w:r>
      <w:r w:rsidRPr="007621FF">
        <w:rPr>
          <w:rFonts w:ascii="Times New Roman" w:hAnsi="Times New Roman" w:cs="Times New Roman"/>
          <w:i/>
          <w:iCs/>
          <w:noProof/>
          <w:sz w:val="24"/>
          <w:szCs w:val="24"/>
        </w:rPr>
        <w:t>Biochemistry</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2013</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52</w:t>
      </w:r>
      <w:r w:rsidRPr="007621FF">
        <w:rPr>
          <w:rFonts w:ascii="Times New Roman" w:hAnsi="Times New Roman" w:cs="Times New Roman"/>
          <w:noProof/>
          <w:sz w:val="24"/>
          <w:szCs w:val="24"/>
        </w:rPr>
        <w:t>, 6380–6387.</w:t>
      </w:r>
      <w:r w:rsidR="00E25C26" w:rsidRPr="007621FF">
        <w:rPr>
          <w:rFonts w:ascii="Times New Roman" w:hAnsi="Times New Roman" w:cs="Times New Roman"/>
          <w:noProof/>
          <w:sz w:val="24"/>
          <w:szCs w:val="24"/>
        </w:rPr>
        <w:t xml:space="preserve"> </w:t>
      </w:r>
      <w:hyperlink r:id="rId100" w:history="1">
        <w:r w:rsidR="00E25C26" w:rsidRPr="007621FF">
          <w:rPr>
            <w:rStyle w:val="Hyperlink"/>
            <w:rFonts w:ascii="Times New Roman" w:hAnsi="Times New Roman" w:cs="Times New Roman"/>
            <w:b/>
            <w:noProof/>
            <w:color w:val="000000" w:themeColor="text1"/>
            <w:sz w:val="24"/>
            <w:szCs w:val="24"/>
            <w:u w:val="none"/>
          </w:rPr>
          <w:t>DOI</w:t>
        </w:r>
        <w:r w:rsidR="00E25C26" w:rsidRPr="007621FF">
          <w:rPr>
            <w:rStyle w:val="Hyperlink"/>
            <w:rFonts w:ascii="Times New Roman" w:hAnsi="Times New Roman" w:cs="Times New Roman"/>
            <w:noProof/>
            <w:color w:val="000000" w:themeColor="text1"/>
            <w:sz w:val="24"/>
            <w:szCs w:val="24"/>
            <w:u w:val="none"/>
          </w:rPr>
          <w:t>:10.1021/bi4005864</w:t>
        </w:r>
      </w:hyperlink>
    </w:p>
    <w:p w14:paraId="71557EBD"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48</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W.-I. Wu, W. C. Voegtli, H. L. Sturgis, F. P. Dizon, G. P. A. Vigers and B. J. Brandhuber, </w:t>
      </w:r>
      <w:r w:rsidRPr="007621FF">
        <w:rPr>
          <w:rFonts w:ascii="Times New Roman" w:hAnsi="Times New Roman" w:cs="Times New Roman"/>
          <w:i/>
          <w:iCs/>
          <w:noProof/>
          <w:sz w:val="24"/>
          <w:szCs w:val="24"/>
        </w:rPr>
        <w:t>PLoS One</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2010</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5</w:t>
      </w:r>
      <w:r w:rsidRPr="007621FF">
        <w:rPr>
          <w:rFonts w:ascii="Times New Roman" w:hAnsi="Times New Roman" w:cs="Times New Roman"/>
          <w:noProof/>
          <w:sz w:val="24"/>
          <w:szCs w:val="24"/>
        </w:rPr>
        <w:t>, e12913.</w:t>
      </w:r>
      <w:r w:rsidR="00E25C26" w:rsidRPr="007621FF">
        <w:rPr>
          <w:rFonts w:ascii="Times New Roman" w:hAnsi="Times New Roman" w:cs="Times New Roman"/>
          <w:noProof/>
          <w:sz w:val="24"/>
          <w:szCs w:val="24"/>
        </w:rPr>
        <w:t xml:space="preserve"> </w:t>
      </w:r>
      <w:hyperlink r:id="rId101" w:history="1">
        <w:r w:rsidR="00E25C26" w:rsidRPr="007621FF">
          <w:rPr>
            <w:rStyle w:val="Hyperlink"/>
            <w:rFonts w:ascii="Times New Roman" w:hAnsi="Times New Roman" w:cs="Times New Roman"/>
            <w:b/>
            <w:noProof/>
            <w:color w:val="000000" w:themeColor="text1"/>
            <w:sz w:val="24"/>
            <w:szCs w:val="24"/>
            <w:u w:val="none"/>
          </w:rPr>
          <w:t>DOI</w:t>
        </w:r>
        <w:r w:rsidR="00E25C26" w:rsidRPr="007621FF">
          <w:rPr>
            <w:rStyle w:val="Hyperlink"/>
            <w:rFonts w:ascii="Times New Roman" w:hAnsi="Times New Roman" w:cs="Times New Roman"/>
            <w:noProof/>
            <w:color w:val="000000" w:themeColor="text1"/>
            <w:sz w:val="24"/>
            <w:szCs w:val="24"/>
            <w:u w:val="none"/>
          </w:rPr>
          <w:t>:10.1371/journal.pone.0012913</w:t>
        </w:r>
      </w:hyperlink>
    </w:p>
    <w:p w14:paraId="71557EBE"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49</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D. A. Heerding, N. Rhodes, J. D. Leber, T. J. Clark, R. M. Keenan, L. V. Lafrance, M. Li, I. G. Safonov, D. T. Takata, J. W. Venslavsky, D. S. Yamashita, A. E. Choudhry, R. A. Copeland, Z. Lai, M. D. Schaber, P. J. Tummino, S. L. Strum, E. R. Wood, D. R. Duckett, D. Eberwein, V. B. Knick, T. J. Lansing, R. T. McConnell, S. Zhang, E. A. Minthorn, N. O. Concha, G. L. Warren and R. Kumar, </w:t>
      </w:r>
      <w:r w:rsidRPr="007621FF">
        <w:rPr>
          <w:rFonts w:ascii="Times New Roman" w:hAnsi="Times New Roman" w:cs="Times New Roman"/>
          <w:i/>
          <w:iCs/>
          <w:noProof/>
          <w:sz w:val="24"/>
          <w:szCs w:val="24"/>
        </w:rPr>
        <w:t>J. Med. Chem.</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2008</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51</w:t>
      </w:r>
      <w:r w:rsidRPr="007621FF">
        <w:rPr>
          <w:rFonts w:ascii="Times New Roman" w:hAnsi="Times New Roman" w:cs="Times New Roman"/>
          <w:noProof/>
          <w:sz w:val="24"/>
          <w:szCs w:val="24"/>
        </w:rPr>
        <w:t>, 5663–5679.</w:t>
      </w:r>
      <w:r w:rsidR="0092798C" w:rsidRPr="007621FF">
        <w:rPr>
          <w:rFonts w:ascii="Times New Roman" w:hAnsi="Times New Roman" w:cs="Times New Roman"/>
          <w:noProof/>
          <w:sz w:val="24"/>
          <w:szCs w:val="24"/>
        </w:rPr>
        <w:t xml:space="preserve"> </w:t>
      </w:r>
      <w:hyperlink r:id="rId102" w:history="1">
        <w:r w:rsidR="0092798C" w:rsidRPr="007621FF">
          <w:rPr>
            <w:rStyle w:val="Hyperlink"/>
            <w:rFonts w:ascii="Times New Roman" w:hAnsi="Times New Roman" w:cs="Times New Roman"/>
            <w:b/>
            <w:noProof/>
            <w:color w:val="000000" w:themeColor="text1"/>
            <w:sz w:val="24"/>
            <w:szCs w:val="24"/>
            <w:u w:val="none"/>
          </w:rPr>
          <w:t>DOI</w:t>
        </w:r>
        <w:r w:rsidR="0092798C" w:rsidRPr="007621FF">
          <w:rPr>
            <w:rStyle w:val="Hyperlink"/>
            <w:rFonts w:ascii="Times New Roman" w:hAnsi="Times New Roman" w:cs="Times New Roman"/>
            <w:noProof/>
            <w:color w:val="000000" w:themeColor="text1"/>
            <w:sz w:val="24"/>
            <w:szCs w:val="24"/>
            <w:u w:val="none"/>
          </w:rPr>
          <w:t>:10.1021/jm8004527</w:t>
        </w:r>
      </w:hyperlink>
    </w:p>
    <w:p w14:paraId="71557EBF"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50</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D. J. Wood, S. Korolchuk, N. J. Tatum, L.-Z. Wang, J. A. Endicott, M. E. M. Noble and M. P. Martin, </w:t>
      </w:r>
      <w:r w:rsidRPr="007621FF">
        <w:rPr>
          <w:rFonts w:ascii="Times New Roman" w:hAnsi="Times New Roman" w:cs="Times New Roman"/>
          <w:i/>
          <w:iCs/>
          <w:noProof/>
          <w:sz w:val="24"/>
          <w:szCs w:val="24"/>
        </w:rPr>
        <w:t>Cell Chem. Biol.</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2019</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26</w:t>
      </w:r>
      <w:r w:rsidRPr="007621FF">
        <w:rPr>
          <w:rFonts w:ascii="Times New Roman" w:hAnsi="Times New Roman" w:cs="Times New Roman"/>
          <w:noProof/>
          <w:sz w:val="24"/>
          <w:szCs w:val="24"/>
        </w:rPr>
        <w:t>, 121-130.e5.</w:t>
      </w:r>
      <w:r w:rsidR="0092798C" w:rsidRPr="007621FF">
        <w:rPr>
          <w:rFonts w:ascii="Times New Roman" w:hAnsi="Times New Roman" w:cs="Times New Roman"/>
          <w:noProof/>
          <w:sz w:val="24"/>
          <w:szCs w:val="24"/>
        </w:rPr>
        <w:t xml:space="preserve"> </w:t>
      </w:r>
      <w:hyperlink r:id="rId103" w:history="1">
        <w:r w:rsidR="0092798C" w:rsidRPr="007621FF">
          <w:rPr>
            <w:rStyle w:val="Hyperlink"/>
            <w:rFonts w:ascii="Times New Roman" w:hAnsi="Times New Roman" w:cs="Times New Roman"/>
            <w:b/>
            <w:noProof/>
            <w:color w:val="000000" w:themeColor="text1"/>
            <w:sz w:val="24"/>
            <w:szCs w:val="24"/>
            <w:u w:val="none"/>
          </w:rPr>
          <w:t>DOI</w:t>
        </w:r>
        <w:r w:rsidR="0092798C" w:rsidRPr="007621FF">
          <w:rPr>
            <w:rStyle w:val="Hyperlink"/>
            <w:rFonts w:ascii="Times New Roman" w:hAnsi="Times New Roman" w:cs="Times New Roman"/>
            <w:noProof/>
            <w:color w:val="000000" w:themeColor="text1"/>
            <w:sz w:val="24"/>
            <w:szCs w:val="24"/>
            <w:u w:val="none"/>
          </w:rPr>
          <w:t>:10.1016/j.chembiol.2018.10.015</w:t>
        </w:r>
      </w:hyperlink>
    </w:p>
    <w:p w14:paraId="71557EC0"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51</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E. B. Faber, L. Sun, J. Tang, E. Roberts, S. Ganeshkumar, N. Wang, D. Rasmussen, A. Majumdar, L. E. Hirsch, K. John, A. Yang, H. Khalid, J. E. Hawkinson, N. M. Levinson, V. Chennathukuzhi, D. A. Harki, E. Schönbrunn and G. I. Georg, </w:t>
      </w:r>
      <w:r w:rsidRPr="007621FF">
        <w:rPr>
          <w:rFonts w:ascii="Times New Roman" w:hAnsi="Times New Roman" w:cs="Times New Roman"/>
          <w:i/>
          <w:iCs/>
          <w:noProof/>
          <w:sz w:val="24"/>
          <w:szCs w:val="24"/>
        </w:rPr>
        <w:t>Nat. Commun.</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2023</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14</w:t>
      </w:r>
      <w:r w:rsidRPr="007621FF">
        <w:rPr>
          <w:rFonts w:ascii="Times New Roman" w:hAnsi="Times New Roman" w:cs="Times New Roman"/>
          <w:noProof/>
          <w:sz w:val="24"/>
          <w:szCs w:val="24"/>
        </w:rPr>
        <w:t>, 3213.</w:t>
      </w:r>
      <w:r w:rsidR="0092798C" w:rsidRPr="007621FF">
        <w:rPr>
          <w:rFonts w:ascii="Times New Roman" w:hAnsi="Times New Roman" w:cs="Times New Roman"/>
          <w:noProof/>
          <w:sz w:val="24"/>
          <w:szCs w:val="24"/>
        </w:rPr>
        <w:t xml:space="preserve"> </w:t>
      </w:r>
      <w:hyperlink r:id="rId104" w:history="1">
        <w:r w:rsidR="0092798C" w:rsidRPr="007621FF">
          <w:rPr>
            <w:rStyle w:val="Hyperlink"/>
            <w:rFonts w:ascii="Times New Roman" w:hAnsi="Times New Roman" w:cs="Times New Roman"/>
            <w:b/>
            <w:noProof/>
            <w:color w:val="000000" w:themeColor="text1"/>
            <w:sz w:val="24"/>
            <w:szCs w:val="24"/>
            <w:u w:val="none"/>
          </w:rPr>
          <w:t>DOI</w:t>
        </w:r>
        <w:r w:rsidR="0092798C" w:rsidRPr="007621FF">
          <w:rPr>
            <w:rStyle w:val="Hyperlink"/>
            <w:rFonts w:ascii="Times New Roman" w:hAnsi="Times New Roman" w:cs="Times New Roman"/>
            <w:noProof/>
            <w:color w:val="000000" w:themeColor="text1"/>
            <w:sz w:val="24"/>
            <w:szCs w:val="24"/>
            <w:u w:val="none"/>
          </w:rPr>
          <w:t>:10.1038/s41467-023-38732-x</w:t>
        </w:r>
      </w:hyperlink>
    </w:p>
    <w:p w14:paraId="71557EC1"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52</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P. Chen, N. V. Lee, W. Hu, M. Xu, R. A. Ferre, H. Lam, S. Bergqvist, J. Solowiej, W. Diehl, Y.-A. He, X. Yu, A. Nagata, T. VanArsdale and B. W. Murray, </w:t>
      </w:r>
      <w:r w:rsidRPr="007621FF">
        <w:rPr>
          <w:rFonts w:ascii="Times New Roman" w:hAnsi="Times New Roman" w:cs="Times New Roman"/>
          <w:i/>
          <w:iCs/>
          <w:noProof/>
          <w:sz w:val="24"/>
          <w:szCs w:val="24"/>
        </w:rPr>
        <w:t>Mol. Cancer Ther.</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2016</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15</w:t>
      </w:r>
      <w:r w:rsidRPr="007621FF">
        <w:rPr>
          <w:rFonts w:ascii="Times New Roman" w:hAnsi="Times New Roman" w:cs="Times New Roman"/>
          <w:noProof/>
          <w:sz w:val="24"/>
          <w:szCs w:val="24"/>
        </w:rPr>
        <w:t>, 2273–2281.</w:t>
      </w:r>
      <w:r w:rsidR="0092798C" w:rsidRPr="007621FF">
        <w:rPr>
          <w:rFonts w:ascii="Times New Roman" w:hAnsi="Times New Roman" w:cs="Times New Roman"/>
          <w:noProof/>
          <w:sz w:val="24"/>
          <w:szCs w:val="24"/>
        </w:rPr>
        <w:t xml:space="preserve"> </w:t>
      </w:r>
      <w:hyperlink r:id="rId105" w:history="1">
        <w:r w:rsidR="0092798C" w:rsidRPr="007621FF">
          <w:rPr>
            <w:rStyle w:val="Hyperlink"/>
            <w:rFonts w:ascii="Times New Roman" w:hAnsi="Times New Roman" w:cs="Times New Roman"/>
            <w:b/>
            <w:noProof/>
            <w:color w:val="000000" w:themeColor="text1"/>
            <w:sz w:val="24"/>
            <w:szCs w:val="24"/>
            <w:u w:val="none"/>
          </w:rPr>
          <w:t>DOI</w:t>
        </w:r>
        <w:r w:rsidR="0092798C" w:rsidRPr="007621FF">
          <w:rPr>
            <w:rStyle w:val="Hyperlink"/>
            <w:rFonts w:ascii="Times New Roman" w:hAnsi="Times New Roman" w:cs="Times New Roman"/>
            <w:noProof/>
            <w:color w:val="000000" w:themeColor="text1"/>
            <w:sz w:val="24"/>
            <w:szCs w:val="24"/>
            <w:u w:val="none"/>
          </w:rPr>
          <w:t>:10.1158/1535-7163.MCT-16-0300</w:t>
        </w:r>
      </w:hyperlink>
    </w:p>
    <w:p w14:paraId="71557EC2"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53</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M. Menichincheri, E. Ardini, P. Magnaghi, N. Avanzi, P. Banfi, R. Bossi, L. Buffa, G. Canevari, L. Ceriani, M. Colombo, L. Corti, D. Donati, M. Fasolini, E. Felder, C. Fiorelli, F. Fiorentini, A. Galvani, A. Isacchi, A. L. Borgia, C. Marchionni, M. Nesi, C. Orrenius, A. Panzeri, E. Pesenti, L. Rusconi, M. B. Saccardo, E. Vanotti, E. Perrone and P. Orsini, </w:t>
      </w:r>
      <w:r w:rsidRPr="007621FF">
        <w:rPr>
          <w:rFonts w:ascii="Times New Roman" w:hAnsi="Times New Roman" w:cs="Times New Roman"/>
          <w:i/>
          <w:iCs/>
          <w:noProof/>
          <w:sz w:val="24"/>
          <w:szCs w:val="24"/>
        </w:rPr>
        <w:t>J. Med. Chem.</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2016</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59</w:t>
      </w:r>
      <w:r w:rsidRPr="007621FF">
        <w:rPr>
          <w:rFonts w:ascii="Times New Roman" w:hAnsi="Times New Roman" w:cs="Times New Roman"/>
          <w:noProof/>
          <w:sz w:val="24"/>
          <w:szCs w:val="24"/>
        </w:rPr>
        <w:t>, 3392–3408.</w:t>
      </w:r>
      <w:r w:rsidR="0092798C" w:rsidRPr="007621FF">
        <w:rPr>
          <w:rFonts w:ascii="Times New Roman" w:hAnsi="Times New Roman" w:cs="Times New Roman"/>
          <w:noProof/>
          <w:sz w:val="24"/>
          <w:szCs w:val="24"/>
        </w:rPr>
        <w:t xml:space="preserve"> </w:t>
      </w:r>
      <w:hyperlink r:id="rId106" w:history="1">
        <w:r w:rsidR="0092798C" w:rsidRPr="007621FF">
          <w:rPr>
            <w:rStyle w:val="Hyperlink"/>
            <w:rFonts w:ascii="Times New Roman" w:hAnsi="Times New Roman" w:cs="Times New Roman"/>
            <w:b/>
            <w:noProof/>
            <w:color w:val="000000" w:themeColor="text1"/>
            <w:sz w:val="24"/>
            <w:szCs w:val="24"/>
            <w:u w:val="none"/>
          </w:rPr>
          <w:t>DOI</w:t>
        </w:r>
        <w:r w:rsidR="0092798C" w:rsidRPr="007621FF">
          <w:rPr>
            <w:rStyle w:val="Hyperlink"/>
            <w:rFonts w:ascii="Times New Roman" w:hAnsi="Times New Roman" w:cs="Times New Roman"/>
            <w:noProof/>
            <w:color w:val="000000" w:themeColor="text1"/>
            <w:sz w:val="24"/>
            <w:szCs w:val="24"/>
            <w:u w:val="none"/>
          </w:rPr>
          <w:t>:10.1021/acs.jmedchem.6b00064</w:t>
        </w:r>
      </w:hyperlink>
    </w:p>
    <w:p w14:paraId="71557EC3"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54</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M. M. Awad, R. Katayama, M. McTigue, W. Liu, Y.-L. Deng, A. Brooun, L. Friboulet, D. Huang, M. D. Falk, S. Timofeevski, K. D. Wilner, E. L. Lockerman, T. M. Khan, S. Mahmood, J. F. Gainor, S. R. Digumarthy, J. R. Stone, M. Mino-Kenudson, J. G. Christensen, A. J. Iafrate, J. A. Engelman and A. T. Shaw, </w:t>
      </w:r>
      <w:r w:rsidRPr="007621FF">
        <w:rPr>
          <w:rFonts w:ascii="Times New Roman" w:hAnsi="Times New Roman" w:cs="Times New Roman"/>
          <w:i/>
          <w:iCs/>
          <w:noProof/>
          <w:sz w:val="24"/>
          <w:szCs w:val="24"/>
        </w:rPr>
        <w:t>N. Engl. J. Med.</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2013</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368</w:t>
      </w:r>
      <w:r w:rsidRPr="007621FF">
        <w:rPr>
          <w:rFonts w:ascii="Times New Roman" w:hAnsi="Times New Roman" w:cs="Times New Roman"/>
          <w:noProof/>
          <w:sz w:val="24"/>
          <w:szCs w:val="24"/>
        </w:rPr>
        <w:t>, 2395–2401.</w:t>
      </w:r>
      <w:r w:rsidR="0092798C" w:rsidRPr="007621FF">
        <w:rPr>
          <w:rFonts w:ascii="Times New Roman" w:hAnsi="Times New Roman" w:cs="Times New Roman"/>
          <w:noProof/>
          <w:sz w:val="24"/>
          <w:szCs w:val="24"/>
        </w:rPr>
        <w:t xml:space="preserve"> </w:t>
      </w:r>
      <w:hyperlink r:id="rId107" w:history="1">
        <w:r w:rsidR="0092798C" w:rsidRPr="007621FF">
          <w:rPr>
            <w:rStyle w:val="Hyperlink"/>
            <w:rFonts w:ascii="Times New Roman" w:hAnsi="Times New Roman" w:cs="Times New Roman"/>
            <w:b/>
            <w:noProof/>
            <w:color w:val="000000" w:themeColor="text1"/>
            <w:sz w:val="24"/>
            <w:szCs w:val="24"/>
            <w:u w:val="none"/>
          </w:rPr>
          <w:t>DOI</w:t>
        </w:r>
        <w:r w:rsidR="0092798C" w:rsidRPr="007621FF">
          <w:rPr>
            <w:rStyle w:val="Hyperlink"/>
            <w:rFonts w:ascii="Times New Roman" w:hAnsi="Times New Roman" w:cs="Times New Roman"/>
            <w:noProof/>
            <w:color w:val="000000" w:themeColor="text1"/>
            <w:sz w:val="24"/>
            <w:szCs w:val="24"/>
            <w:u w:val="none"/>
          </w:rPr>
          <w:t>:10.1056/NEJMoa1215530</w:t>
        </w:r>
      </w:hyperlink>
    </w:p>
    <w:p w14:paraId="71557EC4"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55</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K. M. Zak, P. Grudnik, K. Guzik, B. J. Zieba, B. Musielak, A. Dömling, G. Dubin and T. A. Holak, </w:t>
      </w:r>
      <w:r w:rsidRPr="007621FF">
        <w:rPr>
          <w:rFonts w:ascii="Times New Roman" w:hAnsi="Times New Roman" w:cs="Times New Roman"/>
          <w:i/>
          <w:iCs/>
          <w:noProof/>
          <w:sz w:val="24"/>
          <w:szCs w:val="24"/>
        </w:rPr>
        <w:t>Oncotarget</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2016</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7</w:t>
      </w:r>
      <w:r w:rsidRPr="007621FF">
        <w:rPr>
          <w:rFonts w:ascii="Times New Roman" w:hAnsi="Times New Roman" w:cs="Times New Roman"/>
          <w:noProof/>
          <w:sz w:val="24"/>
          <w:szCs w:val="24"/>
        </w:rPr>
        <w:t>, 30323–30335.</w:t>
      </w:r>
      <w:r w:rsidR="0092798C" w:rsidRPr="007621FF">
        <w:rPr>
          <w:rFonts w:ascii="Times New Roman" w:hAnsi="Times New Roman" w:cs="Times New Roman"/>
          <w:noProof/>
          <w:sz w:val="24"/>
          <w:szCs w:val="24"/>
        </w:rPr>
        <w:t xml:space="preserve"> </w:t>
      </w:r>
      <w:hyperlink r:id="rId108" w:history="1">
        <w:r w:rsidR="0092798C" w:rsidRPr="007621FF">
          <w:rPr>
            <w:rStyle w:val="Hyperlink"/>
            <w:rFonts w:ascii="Times New Roman" w:hAnsi="Times New Roman" w:cs="Times New Roman"/>
            <w:b/>
            <w:noProof/>
            <w:color w:val="000000" w:themeColor="text1"/>
            <w:sz w:val="24"/>
            <w:szCs w:val="24"/>
            <w:u w:val="none"/>
          </w:rPr>
          <w:t>DOI</w:t>
        </w:r>
        <w:r w:rsidR="0092798C" w:rsidRPr="007621FF">
          <w:rPr>
            <w:rStyle w:val="Hyperlink"/>
            <w:rFonts w:ascii="Times New Roman" w:hAnsi="Times New Roman" w:cs="Times New Roman"/>
            <w:noProof/>
            <w:color w:val="000000" w:themeColor="text1"/>
            <w:sz w:val="24"/>
            <w:szCs w:val="24"/>
            <w:u w:val="none"/>
          </w:rPr>
          <w:t>:10.18632/oncotarget.8730</w:t>
        </w:r>
      </w:hyperlink>
    </w:p>
    <w:p w14:paraId="71557EC5"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56</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X. Zhao, D. Allison, B. Condon, F. Zhang, T. Gheyi, A. Zhang, S. Ashok, M. Russell, I. MacEwan, Y. Qian, J. A. Jamison and J. G. Luz, </w:t>
      </w:r>
      <w:r w:rsidRPr="007621FF">
        <w:rPr>
          <w:rFonts w:ascii="Times New Roman" w:hAnsi="Times New Roman" w:cs="Times New Roman"/>
          <w:i/>
          <w:iCs/>
          <w:noProof/>
          <w:sz w:val="24"/>
          <w:szCs w:val="24"/>
        </w:rPr>
        <w:t>J. Med. Chem.</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2013</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56</w:t>
      </w:r>
      <w:r w:rsidRPr="007621FF">
        <w:rPr>
          <w:rFonts w:ascii="Times New Roman" w:hAnsi="Times New Roman" w:cs="Times New Roman"/>
          <w:noProof/>
          <w:sz w:val="24"/>
          <w:szCs w:val="24"/>
        </w:rPr>
        <w:t>, 963–969.</w:t>
      </w:r>
      <w:r w:rsidR="0092798C" w:rsidRPr="007621FF">
        <w:rPr>
          <w:rFonts w:ascii="Times New Roman" w:hAnsi="Times New Roman" w:cs="Times New Roman"/>
          <w:noProof/>
          <w:sz w:val="24"/>
          <w:szCs w:val="24"/>
        </w:rPr>
        <w:t xml:space="preserve"> </w:t>
      </w:r>
      <w:hyperlink r:id="rId109" w:history="1">
        <w:r w:rsidR="0092798C" w:rsidRPr="007621FF">
          <w:rPr>
            <w:rStyle w:val="Hyperlink"/>
            <w:rFonts w:ascii="Times New Roman" w:hAnsi="Times New Roman" w:cs="Times New Roman"/>
            <w:b/>
            <w:noProof/>
            <w:color w:val="000000" w:themeColor="text1"/>
            <w:sz w:val="24"/>
            <w:szCs w:val="24"/>
            <w:u w:val="none"/>
          </w:rPr>
          <w:t>DOI</w:t>
        </w:r>
        <w:r w:rsidR="0092798C" w:rsidRPr="007621FF">
          <w:rPr>
            <w:rStyle w:val="Hyperlink"/>
            <w:rFonts w:ascii="Times New Roman" w:hAnsi="Times New Roman" w:cs="Times New Roman"/>
            <w:noProof/>
            <w:color w:val="000000" w:themeColor="text1"/>
            <w:sz w:val="24"/>
            <w:szCs w:val="24"/>
            <w:u w:val="none"/>
          </w:rPr>
          <w:t>:10.1021/jm301431y</w:t>
        </w:r>
      </w:hyperlink>
    </w:p>
    <w:p w14:paraId="71557EC6"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57</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M. J. Bottomley, P. Lo Surdo, P. Di Giovine, A. Cirillo, R. Scarpelli, F. Ferrigno, P. </w:t>
      </w:r>
      <w:r w:rsidRPr="007621FF">
        <w:rPr>
          <w:rFonts w:ascii="Times New Roman" w:hAnsi="Times New Roman" w:cs="Times New Roman"/>
          <w:noProof/>
          <w:sz w:val="24"/>
          <w:szCs w:val="24"/>
        </w:rPr>
        <w:lastRenderedPageBreak/>
        <w:t xml:space="preserve">Jones, P. Neddermann, R. De Francesco, C. Steinkühler, P. Gallinari and A. Carfí, </w:t>
      </w:r>
      <w:r w:rsidRPr="007621FF">
        <w:rPr>
          <w:rFonts w:ascii="Times New Roman" w:hAnsi="Times New Roman" w:cs="Times New Roman"/>
          <w:i/>
          <w:iCs/>
          <w:noProof/>
          <w:sz w:val="24"/>
          <w:szCs w:val="24"/>
        </w:rPr>
        <w:t>J. Biol. Chem.</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2008</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283</w:t>
      </w:r>
      <w:r w:rsidRPr="007621FF">
        <w:rPr>
          <w:rFonts w:ascii="Times New Roman" w:hAnsi="Times New Roman" w:cs="Times New Roman"/>
          <w:noProof/>
          <w:sz w:val="24"/>
          <w:szCs w:val="24"/>
        </w:rPr>
        <w:t>, 26694–26704.</w:t>
      </w:r>
      <w:r w:rsidR="0092798C" w:rsidRPr="007621FF">
        <w:rPr>
          <w:rFonts w:ascii="Times New Roman" w:hAnsi="Times New Roman" w:cs="Times New Roman"/>
          <w:noProof/>
          <w:sz w:val="24"/>
          <w:szCs w:val="24"/>
        </w:rPr>
        <w:t xml:space="preserve"> </w:t>
      </w:r>
      <w:hyperlink r:id="rId110" w:history="1">
        <w:r w:rsidR="0092798C" w:rsidRPr="007621FF">
          <w:rPr>
            <w:rStyle w:val="Hyperlink"/>
            <w:rFonts w:ascii="Times New Roman" w:hAnsi="Times New Roman" w:cs="Times New Roman"/>
            <w:b/>
            <w:noProof/>
            <w:color w:val="000000" w:themeColor="text1"/>
            <w:sz w:val="24"/>
            <w:szCs w:val="24"/>
            <w:u w:val="none"/>
          </w:rPr>
          <w:t>DOI</w:t>
        </w:r>
        <w:r w:rsidR="0092798C" w:rsidRPr="007621FF">
          <w:rPr>
            <w:rStyle w:val="Hyperlink"/>
            <w:rFonts w:ascii="Times New Roman" w:hAnsi="Times New Roman" w:cs="Times New Roman"/>
            <w:noProof/>
            <w:color w:val="000000" w:themeColor="text1"/>
            <w:sz w:val="24"/>
            <w:szCs w:val="24"/>
            <w:u w:val="none"/>
          </w:rPr>
          <w:t>:10.1074/jbc.M803514200</w:t>
        </w:r>
      </w:hyperlink>
    </w:p>
    <w:p w14:paraId="71557EC7"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58</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Y. Hai and D. W. Christianson, </w:t>
      </w:r>
      <w:r w:rsidRPr="007621FF">
        <w:rPr>
          <w:rFonts w:ascii="Times New Roman" w:hAnsi="Times New Roman" w:cs="Times New Roman"/>
          <w:i/>
          <w:iCs/>
          <w:noProof/>
          <w:sz w:val="24"/>
          <w:szCs w:val="24"/>
        </w:rPr>
        <w:t>Nat. Chem. Biol.</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2016</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12</w:t>
      </w:r>
      <w:r w:rsidRPr="007621FF">
        <w:rPr>
          <w:rFonts w:ascii="Times New Roman" w:hAnsi="Times New Roman" w:cs="Times New Roman"/>
          <w:noProof/>
          <w:sz w:val="24"/>
          <w:szCs w:val="24"/>
        </w:rPr>
        <w:t>, 741–747.</w:t>
      </w:r>
      <w:r w:rsidR="0092798C" w:rsidRPr="007621FF">
        <w:rPr>
          <w:rFonts w:ascii="Times New Roman" w:hAnsi="Times New Roman" w:cs="Times New Roman"/>
          <w:noProof/>
          <w:sz w:val="24"/>
          <w:szCs w:val="24"/>
        </w:rPr>
        <w:t xml:space="preserve"> </w:t>
      </w:r>
      <w:hyperlink r:id="rId111" w:history="1">
        <w:r w:rsidR="0092798C" w:rsidRPr="007621FF">
          <w:rPr>
            <w:rStyle w:val="Hyperlink"/>
            <w:rFonts w:ascii="Times New Roman" w:hAnsi="Times New Roman" w:cs="Times New Roman"/>
            <w:b/>
            <w:noProof/>
            <w:color w:val="000000" w:themeColor="text1"/>
            <w:sz w:val="24"/>
            <w:szCs w:val="24"/>
            <w:u w:val="none"/>
          </w:rPr>
          <w:t>DOI</w:t>
        </w:r>
        <w:r w:rsidR="0092798C" w:rsidRPr="007621FF">
          <w:rPr>
            <w:rStyle w:val="Hyperlink"/>
            <w:rFonts w:ascii="Times New Roman" w:hAnsi="Times New Roman" w:cs="Times New Roman"/>
            <w:noProof/>
            <w:color w:val="000000" w:themeColor="text1"/>
            <w:sz w:val="24"/>
            <w:szCs w:val="24"/>
            <w:u w:val="none"/>
          </w:rPr>
          <w:t>:10.1038/nchembio.2134</w:t>
        </w:r>
      </w:hyperlink>
    </w:p>
    <w:p w14:paraId="71557EC8"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59</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W. Ying, </w:t>
      </w:r>
      <w:r w:rsidRPr="007621FF">
        <w:rPr>
          <w:rFonts w:ascii="Times New Roman" w:hAnsi="Times New Roman" w:cs="Times New Roman"/>
          <w:i/>
          <w:iCs/>
          <w:noProof/>
          <w:sz w:val="24"/>
          <w:szCs w:val="24"/>
        </w:rPr>
        <w:t>PDB Entry</w:t>
      </w:r>
      <w:r w:rsidRPr="007621FF">
        <w:rPr>
          <w:rFonts w:ascii="Times New Roman" w:hAnsi="Times New Roman" w:cs="Times New Roman"/>
          <w:noProof/>
          <w:sz w:val="24"/>
          <w:szCs w:val="24"/>
        </w:rPr>
        <w:t xml:space="preserve"> </w:t>
      </w:r>
      <w:r w:rsidR="00A005BB" w:rsidRPr="007621FF">
        <w:rPr>
          <w:rFonts w:ascii="Times New Roman" w:hAnsi="Times New Roman" w:cs="Times New Roman"/>
          <w:b/>
          <w:noProof/>
          <w:sz w:val="24"/>
          <w:szCs w:val="24"/>
        </w:rPr>
        <w:t>2012</w:t>
      </w:r>
      <w:r w:rsidR="00A005BB" w:rsidRPr="007621FF">
        <w:rPr>
          <w:rFonts w:ascii="Times New Roman" w:hAnsi="Times New Roman" w:cs="Times New Roman"/>
          <w:noProof/>
          <w:sz w:val="24"/>
          <w:szCs w:val="24"/>
        </w:rPr>
        <w:t>.</w:t>
      </w:r>
      <w:r w:rsidRPr="007621FF">
        <w:rPr>
          <w:rFonts w:ascii="Times New Roman" w:hAnsi="Times New Roman" w:cs="Times New Roman"/>
          <w:noProof/>
          <w:sz w:val="24"/>
          <w:szCs w:val="24"/>
        </w:rPr>
        <w:t xml:space="preserve"> </w:t>
      </w:r>
      <w:hyperlink r:id="rId112" w:history="1">
        <w:r w:rsidRPr="007621FF">
          <w:rPr>
            <w:rStyle w:val="Hyperlink"/>
            <w:rFonts w:ascii="Times New Roman" w:hAnsi="Times New Roman" w:cs="Times New Roman"/>
            <w:b/>
            <w:noProof/>
            <w:color w:val="000000" w:themeColor="text1"/>
            <w:sz w:val="24"/>
            <w:szCs w:val="24"/>
            <w:u w:val="none"/>
          </w:rPr>
          <w:t>DOI</w:t>
        </w:r>
        <w:r w:rsidRPr="007621FF">
          <w:rPr>
            <w:rStyle w:val="Hyperlink"/>
            <w:rFonts w:ascii="Times New Roman" w:hAnsi="Times New Roman" w:cs="Times New Roman"/>
            <w:noProof/>
            <w:color w:val="000000" w:themeColor="text1"/>
            <w:sz w:val="24"/>
            <w:szCs w:val="24"/>
            <w:u w:val="none"/>
          </w:rPr>
          <w:t>:10.2210/pdb3tuh/pdb</w:t>
        </w:r>
      </w:hyperlink>
      <w:r w:rsidRPr="007621FF">
        <w:rPr>
          <w:rFonts w:ascii="Times New Roman" w:hAnsi="Times New Roman" w:cs="Times New Roman"/>
          <w:noProof/>
          <w:sz w:val="24"/>
          <w:szCs w:val="24"/>
        </w:rPr>
        <w:t>.</w:t>
      </w:r>
    </w:p>
    <w:p w14:paraId="71557EC9"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60</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F. Wang, J. Travins, B. DeLaBarre, V. Penard-Lacronique, S. Schalm, E. Hansen, K. Straley, A. Kernytsky, W. Liu, C. Gliser, H. Yang, S. Gross, E. Artin, V. Saada, E. Mylonas, C. Quivoron, J. Popovici-Muller, J. O. Saunders, F. G. Salituro, S. Yan, S. Murray, W. Wei, Y. Gao, L. Dang, M. Dorsch, S. Agresta, D. P. Schenkein, S. A. Biller, S. M. Su, S. de Botton and K. E. Yen, </w:t>
      </w:r>
      <w:r w:rsidR="00A005BB" w:rsidRPr="007621FF">
        <w:rPr>
          <w:rFonts w:ascii="Times New Roman" w:hAnsi="Times New Roman" w:cs="Times New Roman"/>
          <w:i/>
          <w:iCs/>
          <w:noProof/>
          <w:sz w:val="24"/>
          <w:szCs w:val="24"/>
        </w:rPr>
        <w:t>Science</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2013</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340</w:t>
      </w:r>
      <w:r w:rsidRPr="007621FF">
        <w:rPr>
          <w:rFonts w:ascii="Times New Roman" w:hAnsi="Times New Roman" w:cs="Times New Roman"/>
          <w:noProof/>
          <w:sz w:val="24"/>
          <w:szCs w:val="24"/>
        </w:rPr>
        <w:t>, 622–626.</w:t>
      </w:r>
      <w:r w:rsidR="0092798C" w:rsidRPr="007621FF">
        <w:rPr>
          <w:rFonts w:ascii="Times New Roman" w:hAnsi="Times New Roman" w:cs="Times New Roman"/>
          <w:noProof/>
          <w:sz w:val="24"/>
          <w:szCs w:val="24"/>
        </w:rPr>
        <w:t xml:space="preserve"> </w:t>
      </w:r>
      <w:hyperlink r:id="rId113" w:history="1">
        <w:r w:rsidR="0092798C" w:rsidRPr="007621FF">
          <w:rPr>
            <w:rStyle w:val="Hyperlink"/>
            <w:rFonts w:ascii="Times New Roman" w:hAnsi="Times New Roman" w:cs="Times New Roman"/>
            <w:b/>
            <w:noProof/>
            <w:color w:val="000000" w:themeColor="text1"/>
            <w:sz w:val="24"/>
            <w:szCs w:val="24"/>
            <w:u w:val="none"/>
          </w:rPr>
          <w:t>DOI</w:t>
        </w:r>
        <w:r w:rsidR="0092798C" w:rsidRPr="007621FF">
          <w:rPr>
            <w:rStyle w:val="Hyperlink"/>
            <w:rFonts w:ascii="Times New Roman" w:hAnsi="Times New Roman" w:cs="Times New Roman"/>
            <w:noProof/>
            <w:color w:val="000000" w:themeColor="text1"/>
            <w:sz w:val="24"/>
            <w:szCs w:val="24"/>
            <w:u w:val="none"/>
          </w:rPr>
          <w:t>:10.1126/science.1234769</w:t>
        </w:r>
      </w:hyperlink>
    </w:p>
    <w:p w14:paraId="71557ECA"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61</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D. Wacker, G. Fenalti, M. A. Brown, V. Katritch, R. Abagyan, V. Cherezov and R. C. Stevens, </w:t>
      </w:r>
      <w:r w:rsidRPr="007621FF">
        <w:rPr>
          <w:rFonts w:ascii="Times New Roman" w:hAnsi="Times New Roman" w:cs="Times New Roman"/>
          <w:i/>
          <w:iCs/>
          <w:noProof/>
          <w:sz w:val="24"/>
          <w:szCs w:val="24"/>
        </w:rPr>
        <w:t>J. Am. Chem. Soc.</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2010</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132</w:t>
      </w:r>
      <w:r w:rsidRPr="007621FF">
        <w:rPr>
          <w:rFonts w:ascii="Times New Roman" w:hAnsi="Times New Roman" w:cs="Times New Roman"/>
          <w:noProof/>
          <w:sz w:val="24"/>
          <w:szCs w:val="24"/>
        </w:rPr>
        <w:t>, 11443–11445.</w:t>
      </w:r>
      <w:r w:rsidR="0092798C" w:rsidRPr="007621FF">
        <w:rPr>
          <w:rFonts w:ascii="Times New Roman" w:hAnsi="Times New Roman" w:cs="Times New Roman"/>
          <w:noProof/>
          <w:sz w:val="24"/>
          <w:szCs w:val="24"/>
        </w:rPr>
        <w:t xml:space="preserve"> </w:t>
      </w:r>
      <w:hyperlink r:id="rId114" w:history="1">
        <w:r w:rsidR="0092798C" w:rsidRPr="007621FF">
          <w:rPr>
            <w:rStyle w:val="Hyperlink"/>
            <w:rFonts w:ascii="Times New Roman" w:hAnsi="Times New Roman" w:cs="Times New Roman"/>
            <w:b/>
            <w:noProof/>
            <w:color w:val="000000" w:themeColor="text1"/>
            <w:sz w:val="24"/>
            <w:szCs w:val="24"/>
            <w:u w:val="none"/>
          </w:rPr>
          <w:t>DOI</w:t>
        </w:r>
        <w:r w:rsidR="0092798C" w:rsidRPr="007621FF">
          <w:rPr>
            <w:rStyle w:val="Hyperlink"/>
            <w:rFonts w:ascii="Times New Roman" w:hAnsi="Times New Roman" w:cs="Times New Roman"/>
            <w:noProof/>
            <w:color w:val="000000" w:themeColor="text1"/>
            <w:sz w:val="24"/>
            <w:szCs w:val="24"/>
            <w:u w:val="none"/>
          </w:rPr>
          <w:t>:10.1021/ja105108q</w:t>
        </w:r>
      </w:hyperlink>
    </w:p>
    <w:p w14:paraId="71557ECB"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62</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D. M. Rosenbaum, C. Zhang, J. A. Lyons, R. Holl, D. Aragao, D. H. Arlow, S. G. F. Rasmussen, H.-J. Choi, B. T. DeVree, R. K. Sunahara, P. S. Chae, S. H. Gellman, R. O. Dror, D. E. Shaw, W. I. Weis, M. Caffrey, P. Gmeiner and B. K. Kobilka, </w:t>
      </w:r>
      <w:r w:rsidRPr="007621FF">
        <w:rPr>
          <w:rFonts w:ascii="Times New Roman" w:hAnsi="Times New Roman" w:cs="Times New Roman"/>
          <w:i/>
          <w:iCs/>
          <w:noProof/>
          <w:sz w:val="24"/>
          <w:szCs w:val="24"/>
        </w:rPr>
        <w:t>Nature</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2011</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469</w:t>
      </w:r>
      <w:r w:rsidRPr="007621FF">
        <w:rPr>
          <w:rFonts w:ascii="Times New Roman" w:hAnsi="Times New Roman" w:cs="Times New Roman"/>
          <w:noProof/>
          <w:sz w:val="24"/>
          <w:szCs w:val="24"/>
        </w:rPr>
        <w:t>, 236–240.</w:t>
      </w:r>
      <w:r w:rsidR="0092798C" w:rsidRPr="007621FF">
        <w:rPr>
          <w:rFonts w:ascii="Times New Roman" w:hAnsi="Times New Roman" w:cs="Times New Roman"/>
          <w:noProof/>
          <w:sz w:val="24"/>
          <w:szCs w:val="24"/>
        </w:rPr>
        <w:t xml:space="preserve"> </w:t>
      </w:r>
      <w:hyperlink r:id="rId115" w:history="1">
        <w:r w:rsidR="0092798C" w:rsidRPr="007621FF">
          <w:rPr>
            <w:rStyle w:val="Hyperlink"/>
            <w:rFonts w:ascii="Times New Roman" w:hAnsi="Times New Roman" w:cs="Times New Roman"/>
            <w:b/>
            <w:noProof/>
            <w:color w:val="000000" w:themeColor="text1"/>
            <w:sz w:val="24"/>
            <w:szCs w:val="24"/>
            <w:u w:val="none"/>
          </w:rPr>
          <w:t>DOI</w:t>
        </w:r>
        <w:r w:rsidR="0092798C" w:rsidRPr="007621FF">
          <w:rPr>
            <w:rStyle w:val="Hyperlink"/>
            <w:rFonts w:ascii="Times New Roman" w:hAnsi="Times New Roman" w:cs="Times New Roman"/>
            <w:noProof/>
            <w:color w:val="000000" w:themeColor="text1"/>
            <w:sz w:val="24"/>
            <w:szCs w:val="24"/>
            <w:u w:val="none"/>
          </w:rPr>
          <w:t>:10.1038/nature09665</w:t>
        </w:r>
      </w:hyperlink>
    </w:p>
    <w:p w14:paraId="71557ECC"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63</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M. A. Hanson, V. Cherezov, M. T. Griffith, C. B. Roth, V.-P. Jaakola, E. Y. T. Chien, J. Velasquez, P. Kuhn and R. C. Stevens, </w:t>
      </w:r>
      <w:r w:rsidRPr="007621FF">
        <w:rPr>
          <w:rFonts w:ascii="Times New Roman" w:hAnsi="Times New Roman" w:cs="Times New Roman"/>
          <w:i/>
          <w:iCs/>
          <w:noProof/>
          <w:sz w:val="24"/>
          <w:szCs w:val="24"/>
        </w:rPr>
        <w:t>Structure</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2008</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16</w:t>
      </w:r>
      <w:r w:rsidRPr="007621FF">
        <w:rPr>
          <w:rFonts w:ascii="Times New Roman" w:hAnsi="Times New Roman" w:cs="Times New Roman"/>
          <w:noProof/>
          <w:sz w:val="24"/>
          <w:szCs w:val="24"/>
        </w:rPr>
        <w:t>, 897–905.</w:t>
      </w:r>
      <w:r w:rsidR="0092798C" w:rsidRPr="007621FF">
        <w:rPr>
          <w:rFonts w:ascii="Times New Roman" w:hAnsi="Times New Roman" w:cs="Times New Roman"/>
          <w:noProof/>
          <w:sz w:val="24"/>
          <w:szCs w:val="24"/>
        </w:rPr>
        <w:t xml:space="preserve"> </w:t>
      </w:r>
      <w:hyperlink r:id="rId116" w:history="1">
        <w:r w:rsidR="0092798C" w:rsidRPr="007621FF">
          <w:rPr>
            <w:rStyle w:val="Hyperlink"/>
            <w:rFonts w:ascii="Times New Roman" w:hAnsi="Times New Roman" w:cs="Times New Roman"/>
            <w:b/>
            <w:noProof/>
            <w:color w:val="000000" w:themeColor="text1"/>
            <w:sz w:val="24"/>
            <w:szCs w:val="24"/>
            <w:u w:val="none"/>
          </w:rPr>
          <w:t>DOI</w:t>
        </w:r>
        <w:r w:rsidR="0092798C" w:rsidRPr="007621FF">
          <w:rPr>
            <w:rStyle w:val="Hyperlink"/>
            <w:rFonts w:ascii="Times New Roman" w:hAnsi="Times New Roman" w:cs="Times New Roman"/>
            <w:noProof/>
            <w:color w:val="000000" w:themeColor="text1"/>
            <w:sz w:val="24"/>
            <w:szCs w:val="24"/>
            <w:u w:val="none"/>
          </w:rPr>
          <w:t>:10.1016/j.str.2008.05.001</w:t>
        </w:r>
      </w:hyperlink>
    </w:p>
    <w:p w14:paraId="71557ECD"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64</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V. Cherezov, D. M. Rosenbaum, M. A. Hanson, S. G. F. Rasmussen, F. S. Thian, T. S. Kobilka, H.-J. Choi, P. Kuhn, W. I. Weis, B. K. Kobilka and R. C. Stevens, </w:t>
      </w:r>
      <w:r w:rsidR="00605B6B" w:rsidRPr="007621FF">
        <w:rPr>
          <w:rFonts w:ascii="Times New Roman" w:hAnsi="Times New Roman" w:cs="Times New Roman"/>
          <w:i/>
          <w:iCs/>
          <w:noProof/>
          <w:sz w:val="24"/>
          <w:szCs w:val="24"/>
        </w:rPr>
        <w:t>Science</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2007</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318</w:t>
      </w:r>
      <w:r w:rsidRPr="007621FF">
        <w:rPr>
          <w:rFonts w:ascii="Times New Roman" w:hAnsi="Times New Roman" w:cs="Times New Roman"/>
          <w:noProof/>
          <w:sz w:val="24"/>
          <w:szCs w:val="24"/>
        </w:rPr>
        <w:t>, 1258–1265.</w:t>
      </w:r>
      <w:r w:rsidR="0092798C" w:rsidRPr="007621FF">
        <w:rPr>
          <w:rFonts w:ascii="Times New Roman" w:hAnsi="Times New Roman" w:cs="Times New Roman"/>
          <w:noProof/>
          <w:sz w:val="24"/>
          <w:szCs w:val="24"/>
        </w:rPr>
        <w:t xml:space="preserve"> </w:t>
      </w:r>
      <w:hyperlink r:id="rId117" w:history="1">
        <w:r w:rsidR="0092798C" w:rsidRPr="007621FF">
          <w:rPr>
            <w:rStyle w:val="Hyperlink"/>
            <w:rFonts w:ascii="Times New Roman" w:hAnsi="Times New Roman" w:cs="Times New Roman"/>
            <w:b/>
            <w:noProof/>
            <w:color w:val="000000" w:themeColor="text1"/>
            <w:sz w:val="24"/>
            <w:szCs w:val="24"/>
            <w:u w:val="none"/>
          </w:rPr>
          <w:t>DOI</w:t>
        </w:r>
        <w:r w:rsidR="0092798C" w:rsidRPr="007621FF">
          <w:rPr>
            <w:rStyle w:val="Hyperlink"/>
            <w:rFonts w:ascii="Times New Roman" w:hAnsi="Times New Roman" w:cs="Times New Roman"/>
            <w:noProof/>
            <w:color w:val="000000" w:themeColor="text1"/>
            <w:sz w:val="24"/>
            <w:szCs w:val="24"/>
            <w:u w:val="none"/>
          </w:rPr>
          <w:t>:10.1126/science.1150577</w:t>
        </w:r>
      </w:hyperlink>
    </w:p>
    <w:p w14:paraId="71557ECE"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65</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X. Liu, J. Kaindl, M. Korczynska, A. Stößel, D. Dengler, M. Stanek, H. Hübner, M. J. Clark, J. Mahoney, R. A. Matt, X. Xu, K. Hirata, B. K. Shoichet, R. K. Sunahara, B. K. Kobilka and P. Gmeiner, </w:t>
      </w:r>
      <w:r w:rsidRPr="007621FF">
        <w:rPr>
          <w:rFonts w:ascii="Times New Roman" w:hAnsi="Times New Roman" w:cs="Times New Roman"/>
          <w:i/>
          <w:iCs/>
          <w:noProof/>
          <w:sz w:val="24"/>
          <w:szCs w:val="24"/>
        </w:rPr>
        <w:t>Nat. Chem. Biol.</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2020</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16</w:t>
      </w:r>
      <w:r w:rsidRPr="007621FF">
        <w:rPr>
          <w:rFonts w:ascii="Times New Roman" w:hAnsi="Times New Roman" w:cs="Times New Roman"/>
          <w:noProof/>
          <w:sz w:val="24"/>
          <w:szCs w:val="24"/>
        </w:rPr>
        <w:t>, 749–755.</w:t>
      </w:r>
      <w:r w:rsidR="00820309" w:rsidRPr="007621FF">
        <w:rPr>
          <w:rFonts w:ascii="Times New Roman" w:hAnsi="Times New Roman" w:cs="Times New Roman"/>
          <w:noProof/>
          <w:sz w:val="24"/>
          <w:szCs w:val="24"/>
        </w:rPr>
        <w:t xml:space="preserve"> </w:t>
      </w:r>
      <w:hyperlink r:id="rId118" w:history="1">
        <w:r w:rsidR="00820309" w:rsidRPr="007621FF">
          <w:rPr>
            <w:rStyle w:val="Hyperlink"/>
            <w:rFonts w:ascii="Times New Roman" w:hAnsi="Times New Roman" w:cs="Times New Roman"/>
            <w:b/>
            <w:noProof/>
            <w:color w:val="000000" w:themeColor="text1"/>
            <w:sz w:val="24"/>
            <w:szCs w:val="24"/>
            <w:u w:val="none"/>
          </w:rPr>
          <w:t>DOI</w:t>
        </w:r>
        <w:r w:rsidR="00820309" w:rsidRPr="007621FF">
          <w:rPr>
            <w:rStyle w:val="Hyperlink"/>
            <w:rFonts w:ascii="Times New Roman" w:hAnsi="Times New Roman" w:cs="Times New Roman"/>
            <w:noProof/>
            <w:color w:val="000000" w:themeColor="text1"/>
            <w:sz w:val="24"/>
            <w:szCs w:val="24"/>
            <w:u w:val="none"/>
          </w:rPr>
          <w:t>:10.1038/s41589-020-0549-2</w:t>
        </w:r>
      </w:hyperlink>
    </w:p>
    <w:p w14:paraId="71557ECF"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66</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A. Ishchenko, B. Stauch, G. W. Han, A. Batyuk, A. Shiriaeva, C. Li, N. Zatsepin, U. Weierstall, W. Liu, E. Nango, T. Nakane, R. Tanaka, K. Tono, Y. Joti, S. Iwata, I. Moraes, C. Gati and V. Cherezov, </w:t>
      </w:r>
      <w:r w:rsidRPr="007621FF">
        <w:rPr>
          <w:rFonts w:ascii="Times New Roman" w:hAnsi="Times New Roman" w:cs="Times New Roman"/>
          <w:i/>
          <w:iCs/>
          <w:noProof/>
          <w:sz w:val="24"/>
          <w:szCs w:val="24"/>
        </w:rPr>
        <w:t>IUCrJ</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2019</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6</w:t>
      </w:r>
      <w:r w:rsidRPr="007621FF">
        <w:rPr>
          <w:rFonts w:ascii="Times New Roman" w:hAnsi="Times New Roman" w:cs="Times New Roman"/>
          <w:noProof/>
          <w:sz w:val="24"/>
          <w:szCs w:val="24"/>
        </w:rPr>
        <w:t>, 1106–1119.</w:t>
      </w:r>
      <w:r w:rsidR="00820309" w:rsidRPr="007621FF">
        <w:rPr>
          <w:rFonts w:ascii="Times New Roman" w:hAnsi="Times New Roman" w:cs="Times New Roman"/>
          <w:noProof/>
          <w:sz w:val="24"/>
          <w:szCs w:val="24"/>
        </w:rPr>
        <w:t xml:space="preserve"> </w:t>
      </w:r>
      <w:hyperlink r:id="rId119" w:history="1">
        <w:r w:rsidR="00820309" w:rsidRPr="007621FF">
          <w:rPr>
            <w:rStyle w:val="Hyperlink"/>
            <w:rFonts w:ascii="Times New Roman" w:hAnsi="Times New Roman" w:cs="Times New Roman"/>
            <w:b/>
            <w:noProof/>
            <w:color w:val="000000" w:themeColor="text1"/>
            <w:sz w:val="24"/>
            <w:szCs w:val="24"/>
            <w:u w:val="none"/>
          </w:rPr>
          <w:t>DOI</w:t>
        </w:r>
        <w:r w:rsidR="00820309" w:rsidRPr="007621FF">
          <w:rPr>
            <w:rStyle w:val="Hyperlink"/>
            <w:rFonts w:ascii="Times New Roman" w:hAnsi="Times New Roman" w:cs="Times New Roman"/>
            <w:noProof/>
            <w:color w:val="000000" w:themeColor="text1"/>
            <w:sz w:val="24"/>
            <w:szCs w:val="24"/>
            <w:u w:val="none"/>
          </w:rPr>
          <w:t>:10.1107/S2052252519013137</w:t>
        </w:r>
      </w:hyperlink>
    </w:p>
    <w:p w14:paraId="71557ED0"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67</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C.-Y. Huang, V. Olieric, P. Ma, N. Howe, L. Vogeley, X. Liu, R. Warshamanage, T. Weinert, E. Panepucci, B. Kobilka, K. Diederichs, M. Wang and M. Caffrey, </w:t>
      </w:r>
      <w:r w:rsidRPr="007621FF">
        <w:rPr>
          <w:rFonts w:ascii="Times New Roman" w:hAnsi="Times New Roman" w:cs="Times New Roman"/>
          <w:i/>
          <w:iCs/>
          <w:noProof/>
          <w:sz w:val="24"/>
          <w:szCs w:val="24"/>
        </w:rPr>
        <w:t>Acta Cr</w:t>
      </w:r>
      <w:r w:rsidR="003550EB" w:rsidRPr="007621FF">
        <w:rPr>
          <w:rFonts w:ascii="Times New Roman" w:hAnsi="Times New Roman" w:cs="Times New Roman"/>
          <w:i/>
          <w:iCs/>
          <w:noProof/>
          <w:sz w:val="24"/>
          <w:szCs w:val="24"/>
        </w:rPr>
        <w:t>ystallogr. D</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2016</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72</w:t>
      </w:r>
      <w:r w:rsidRPr="007621FF">
        <w:rPr>
          <w:rFonts w:ascii="Times New Roman" w:hAnsi="Times New Roman" w:cs="Times New Roman"/>
          <w:noProof/>
          <w:sz w:val="24"/>
          <w:szCs w:val="24"/>
        </w:rPr>
        <w:t>, 93–112.</w:t>
      </w:r>
      <w:r w:rsidR="00820309" w:rsidRPr="007621FF">
        <w:rPr>
          <w:rFonts w:ascii="Times New Roman" w:hAnsi="Times New Roman" w:cs="Times New Roman"/>
          <w:noProof/>
          <w:sz w:val="24"/>
          <w:szCs w:val="24"/>
        </w:rPr>
        <w:t xml:space="preserve"> </w:t>
      </w:r>
      <w:hyperlink r:id="rId120" w:history="1">
        <w:r w:rsidR="00820309" w:rsidRPr="007621FF">
          <w:rPr>
            <w:rStyle w:val="Hyperlink"/>
            <w:rFonts w:ascii="Times New Roman" w:hAnsi="Times New Roman" w:cs="Times New Roman"/>
            <w:b/>
            <w:noProof/>
            <w:color w:val="000000" w:themeColor="text1"/>
            <w:sz w:val="24"/>
            <w:szCs w:val="24"/>
            <w:u w:val="none"/>
          </w:rPr>
          <w:t>DOI</w:t>
        </w:r>
        <w:r w:rsidR="00820309" w:rsidRPr="007621FF">
          <w:rPr>
            <w:rStyle w:val="Hyperlink"/>
            <w:rFonts w:ascii="Times New Roman" w:hAnsi="Times New Roman" w:cs="Times New Roman"/>
            <w:noProof/>
            <w:color w:val="000000" w:themeColor="text1"/>
            <w:sz w:val="24"/>
            <w:szCs w:val="24"/>
            <w:u w:val="none"/>
          </w:rPr>
          <w:t>:10.1107/S2059798315021683</w:t>
        </w:r>
      </w:hyperlink>
    </w:p>
    <w:p w14:paraId="71557ED1"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621FF">
        <w:rPr>
          <w:rFonts w:ascii="Times New Roman" w:hAnsi="Times New Roman" w:cs="Times New Roman"/>
          <w:noProof/>
          <w:sz w:val="24"/>
          <w:szCs w:val="24"/>
        </w:rPr>
        <w:t>68</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P. Ma, D. Weichert, L. A. Aleksandrov, T. J. Jensen, J. R. Riordan, X. Liu, B. K. Kobilka and M. Caffrey, </w:t>
      </w:r>
      <w:r w:rsidRPr="007621FF">
        <w:rPr>
          <w:rFonts w:ascii="Times New Roman" w:hAnsi="Times New Roman" w:cs="Times New Roman"/>
          <w:i/>
          <w:iCs/>
          <w:noProof/>
          <w:sz w:val="24"/>
          <w:szCs w:val="24"/>
        </w:rPr>
        <w:t>Nat. Protoc.</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2017</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12</w:t>
      </w:r>
      <w:r w:rsidRPr="007621FF">
        <w:rPr>
          <w:rFonts w:ascii="Times New Roman" w:hAnsi="Times New Roman" w:cs="Times New Roman"/>
          <w:noProof/>
          <w:sz w:val="24"/>
          <w:szCs w:val="24"/>
        </w:rPr>
        <w:t>, 1745–1762.</w:t>
      </w:r>
      <w:r w:rsidR="00820309" w:rsidRPr="007621FF">
        <w:rPr>
          <w:rFonts w:ascii="Times New Roman" w:hAnsi="Times New Roman" w:cs="Times New Roman"/>
          <w:noProof/>
          <w:sz w:val="24"/>
          <w:szCs w:val="24"/>
        </w:rPr>
        <w:t xml:space="preserve"> </w:t>
      </w:r>
      <w:hyperlink r:id="rId121" w:history="1">
        <w:r w:rsidR="00820309" w:rsidRPr="007621FF">
          <w:rPr>
            <w:rStyle w:val="Hyperlink"/>
            <w:rFonts w:ascii="Times New Roman" w:hAnsi="Times New Roman" w:cs="Times New Roman"/>
            <w:b/>
            <w:noProof/>
            <w:color w:val="000000" w:themeColor="text1"/>
            <w:sz w:val="24"/>
            <w:szCs w:val="24"/>
            <w:u w:val="none"/>
          </w:rPr>
          <w:t>DOI</w:t>
        </w:r>
        <w:r w:rsidR="00820309" w:rsidRPr="007621FF">
          <w:rPr>
            <w:rStyle w:val="Hyperlink"/>
            <w:rFonts w:ascii="Times New Roman" w:hAnsi="Times New Roman" w:cs="Times New Roman"/>
            <w:noProof/>
            <w:color w:val="000000" w:themeColor="text1"/>
            <w:sz w:val="24"/>
            <w:szCs w:val="24"/>
            <w:u w:val="none"/>
          </w:rPr>
          <w:t>:10.1038/nprot.2017.057</w:t>
        </w:r>
      </w:hyperlink>
    </w:p>
    <w:p w14:paraId="71557ED2" w14:textId="77777777" w:rsidR="00B909A0" w:rsidRPr="007621FF" w:rsidRDefault="00B909A0" w:rsidP="00B909A0">
      <w:pPr>
        <w:widowControl w:val="0"/>
        <w:autoSpaceDE w:val="0"/>
        <w:autoSpaceDN w:val="0"/>
        <w:adjustRightInd w:val="0"/>
        <w:spacing w:after="0" w:line="240" w:lineRule="auto"/>
        <w:ind w:left="640" w:hanging="640"/>
        <w:rPr>
          <w:rFonts w:ascii="Times New Roman" w:hAnsi="Times New Roman" w:cs="Times New Roman"/>
          <w:noProof/>
          <w:sz w:val="24"/>
        </w:rPr>
      </w:pPr>
      <w:r w:rsidRPr="007621FF">
        <w:rPr>
          <w:rFonts w:ascii="Times New Roman" w:hAnsi="Times New Roman" w:cs="Times New Roman"/>
          <w:noProof/>
          <w:sz w:val="24"/>
          <w:szCs w:val="24"/>
        </w:rPr>
        <w:t>69</w:t>
      </w:r>
      <w:r w:rsidR="00C852C0" w:rsidRPr="007621FF">
        <w:rPr>
          <w:rFonts w:ascii="Times New Roman" w:hAnsi="Times New Roman" w:cs="Times New Roman"/>
          <w:noProof/>
          <w:sz w:val="24"/>
          <w:szCs w:val="24"/>
        </w:rPr>
        <w:t>.</w:t>
      </w:r>
      <w:r w:rsidRPr="007621FF">
        <w:rPr>
          <w:rFonts w:ascii="Times New Roman" w:hAnsi="Times New Roman" w:cs="Times New Roman"/>
          <w:noProof/>
          <w:sz w:val="24"/>
          <w:szCs w:val="24"/>
        </w:rPr>
        <w:tab/>
        <w:t xml:space="preserve">X. Liu, S. Ahn, A. W. Kahsai, K.-C. Meng, N. R. Latorraca, B. Pani, A. J. Venkatakrishnan, A. Masoudi, W. I. Weis, R. O. Dror, X. Chen, R. J. Lefkowitz and B. K. Kobilka, </w:t>
      </w:r>
      <w:r w:rsidRPr="007621FF">
        <w:rPr>
          <w:rFonts w:ascii="Times New Roman" w:hAnsi="Times New Roman" w:cs="Times New Roman"/>
          <w:i/>
          <w:iCs/>
          <w:noProof/>
          <w:sz w:val="24"/>
          <w:szCs w:val="24"/>
        </w:rPr>
        <w:t>Nature</w:t>
      </w:r>
      <w:r w:rsidRPr="007621FF">
        <w:rPr>
          <w:rFonts w:ascii="Times New Roman" w:hAnsi="Times New Roman" w:cs="Times New Roman"/>
          <w:noProof/>
          <w:sz w:val="24"/>
          <w:szCs w:val="24"/>
        </w:rPr>
        <w:t xml:space="preserve"> </w:t>
      </w:r>
      <w:r w:rsidRPr="007621FF">
        <w:rPr>
          <w:rFonts w:ascii="Times New Roman" w:hAnsi="Times New Roman" w:cs="Times New Roman"/>
          <w:b/>
          <w:noProof/>
          <w:sz w:val="24"/>
          <w:szCs w:val="24"/>
        </w:rPr>
        <w:t>2017</w:t>
      </w:r>
      <w:r w:rsidRPr="007621FF">
        <w:rPr>
          <w:rFonts w:ascii="Times New Roman" w:hAnsi="Times New Roman" w:cs="Times New Roman"/>
          <w:noProof/>
          <w:sz w:val="24"/>
          <w:szCs w:val="24"/>
        </w:rPr>
        <w:t xml:space="preserve">, </w:t>
      </w:r>
      <w:r w:rsidRPr="007621FF">
        <w:rPr>
          <w:rFonts w:ascii="Times New Roman" w:hAnsi="Times New Roman" w:cs="Times New Roman"/>
          <w:bCs/>
          <w:i/>
          <w:noProof/>
          <w:sz w:val="24"/>
          <w:szCs w:val="24"/>
        </w:rPr>
        <w:t>548</w:t>
      </w:r>
      <w:r w:rsidRPr="007621FF">
        <w:rPr>
          <w:rFonts w:ascii="Times New Roman" w:hAnsi="Times New Roman" w:cs="Times New Roman"/>
          <w:noProof/>
          <w:sz w:val="24"/>
          <w:szCs w:val="24"/>
        </w:rPr>
        <w:t>, 480–484.</w:t>
      </w:r>
      <w:r w:rsidR="00820309" w:rsidRPr="007621FF">
        <w:rPr>
          <w:rFonts w:ascii="Times New Roman" w:hAnsi="Times New Roman" w:cs="Times New Roman"/>
          <w:noProof/>
          <w:sz w:val="24"/>
          <w:szCs w:val="24"/>
        </w:rPr>
        <w:t xml:space="preserve"> </w:t>
      </w:r>
      <w:hyperlink r:id="rId122" w:history="1">
        <w:r w:rsidR="00820309" w:rsidRPr="007621FF">
          <w:rPr>
            <w:rStyle w:val="Hyperlink"/>
            <w:rFonts w:ascii="Times New Roman" w:hAnsi="Times New Roman" w:cs="Times New Roman"/>
            <w:b/>
            <w:noProof/>
            <w:color w:val="000000" w:themeColor="text1"/>
            <w:sz w:val="24"/>
            <w:szCs w:val="24"/>
            <w:u w:val="none"/>
          </w:rPr>
          <w:t>DOI</w:t>
        </w:r>
        <w:r w:rsidR="00820309" w:rsidRPr="007621FF">
          <w:rPr>
            <w:rStyle w:val="Hyperlink"/>
            <w:rFonts w:ascii="Times New Roman" w:hAnsi="Times New Roman" w:cs="Times New Roman"/>
            <w:noProof/>
            <w:color w:val="000000" w:themeColor="text1"/>
            <w:sz w:val="24"/>
            <w:szCs w:val="24"/>
            <w:u w:val="none"/>
          </w:rPr>
          <w:t>:10.1038/nature23652</w:t>
        </w:r>
      </w:hyperlink>
    </w:p>
    <w:p w14:paraId="71557ED3" w14:textId="77777777" w:rsidR="00AF12B5" w:rsidRPr="00DC4CF4" w:rsidRDefault="00EB3003" w:rsidP="00CB5446">
      <w:pPr>
        <w:spacing w:after="0"/>
        <w:jc w:val="both"/>
        <w:rPr>
          <w:rFonts w:ascii="Times New Roman" w:hAnsi="Times New Roman" w:cs="Times New Roman"/>
          <w:sz w:val="24"/>
          <w:szCs w:val="24"/>
        </w:rPr>
      </w:pPr>
      <w:r w:rsidRPr="007621FF">
        <w:rPr>
          <w:rFonts w:ascii="Times New Roman" w:hAnsi="Times New Roman" w:cs="Times New Roman"/>
          <w:sz w:val="24"/>
          <w:szCs w:val="24"/>
        </w:rPr>
        <w:fldChar w:fldCharType="end"/>
      </w:r>
    </w:p>
    <w:sectPr w:rsidR="00AF12B5" w:rsidRPr="00DC4CF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12287" w14:textId="77777777" w:rsidR="000B1CC9" w:rsidRDefault="000B1CC9" w:rsidP="00DC4CF4">
      <w:pPr>
        <w:spacing w:after="0" w:line="240" w:lineRule="auto"/>
      </w:pPr>
      <w:r>
        <w:separator/>
      </w:r>
    </w:p>
  </w:endnote>
  <w:endnote w:type="continuationSeparator" w:id="0">
    <w:p w14:paraId="30D20215" w14:textId="77777777" w:rsidR="000B1CC9" w:rsidRDefault="000B1CC9" w:rsidP="00DC4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vPSTim">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01C2F" w14:textId="77777777" w:rsidR="000B1CC9" w:rsidRDefault="000B1CC9" w:rsidP="00DC4CF4">
      <w:pPr>
        <w:spacing w:after="0" w:line="240" w:lineRule="auto"/>
      </w:pPr>
      <w:r>
        <w:separator/>
      </w:r>
    </w:p>
  </w:footnote>
  <w:footnote w:type="continuationSeparator" w:id="0">
    <w:p w14:paraId="1129D9FF" w14:textId="77777777" w:rsidR="000B1CC9" w:rsidRDefault="000B1CC9" w:rsidP="00DC4C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D8E"/>
    <w:multiLevelType w:val="hybridMultilevel"/>
    <w:tmpl w:val="1D5A7700"/>
    <w:lvl w:ilvl="0" w:tplc="2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C04B03"/>
    <w:multiLevelType w:val="hybridMultilevel"/>
    <w:tmpl w:val="3DB6E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F2047C"/>
    <w:multiLevelType w:val="hybridMultilevel"/>
    <w:tmpl w:val="0DA4CF7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16cid:durableId="1480924609">
    <w:abstractNumId w:val="2"/>
  </w:num>
  <w:num w:numId="2" w16cid:durableId="1965692894">
    <w:abstractNumId w:val="1"/>
  </w:num>
  <w:num w:numId="3" w16cid:durableId="1204052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CF4"/>
    <w:rsid w:val="00005CBF"/>
    <w:rsid w:val="0001339B"/>
    <w:rsid w:val="00026971"/>
    <w:rsid w:val="00042BEA"/>
    <w:rsid w:val="0004335A"/>
    <w:rsid w:val="00072229"/>
    <w:rsid w:val="00073234"/>
    <w:rsid w:val="00087E71"/>
    <w:rsid w:val="000A5AED"/>
    <w:rsid w:val="000B1CC9"/>
    <w:rsid w:val="000B2247"/>
    <w:rsid w:val="000C3C2D"/>
    <w:rsid w:val="000C55F5"/>
    <w:rsid w:val="000F6AFE"/>
    <w:rsid w:val="001024B2"/>
    <w:rsid w:val="00113099"/>
    <w:rsid w:val="00154CFF"/>
    <w:rsid w:val="0018321B"/>
    <w:rsid w:val="00185983"/>
    <w:rsid w:val="001A14EB"/>
    <w:rsid w:val="001B10E3"/>
    <w:rsid w:val="001B72A5"/>
    <w:rsid w:val="001B7447"/>
    <w:rsid w:val="001C26FF"/>
    <w:rsid w:val="001C3FFF"/>
    <w:rsid w:val="001C446D"/>
    <w:rsid w:val="001F6D0E"/>
    <w:rsid w:val="002047B6"/>
    <w:rsid w:val="00210707"/>
    <w:rsid w:val="00211CC2"/>
    <w:rsid w:val="00216B80"/>
    <w:rsid w:val="00241E76"/>
    <w:rsid w:val="002447E0"/>
    <w:rsid w:val="00261AD3"/>
    <w:rsid w:val="00285139"/>
    <w:rsid w:val="002860DA"/>
    <w:rsid w:val="00292461"/>
    <w:rsid w:val="002A2E69"/>
    <w:rsid w:val="002A58E5"/>
    <w:rsid w:val="002A644F"/>
    <w:rsid w:val="002C4E95"/>
    <w:rsid w:val="00301717"/>
    <w:rsid w:val="00304398"/>
    <w:rsid w:val="00305516"/>
    <w:rsid w:val="00315607"/>
    <w:rsid w:val="00317FE9"/>
    <w:rsid w:val="00337C78"/>
    <w:rsid w:val="00342456"/>
    <w:rsid w:val="00344AB4"/>
    <w:rsid w:val="00344B1C"/>
    <w:rsid w:val="003550EB"/>
    <w:rsid w:val="00362E1E"/>
    <w:rsid w:val="0037362C"/>
    <w:rsid w:val="003C4439"/>
    <w:rsid w:val="00402A40"/>
    <w:rsid w:val="00415C24"/>
    <w:rsid w:val="00416CE2"/>
    <w:rsid w:val="004208BD"/>
    <w:rsid w:val="00426832"/>
    <w:rsid w:val="00435667"/>
    <w:rsid w:val="00435834"/>
    <w:rsid w:val="00452432"/>
    <w:rsid w:val="004600C3"/>
    <w:rsid w:val="0049575A"/>
    <w:rsid w:val="004A393E"/>
    <w:rsid w:val="0050156A"/>
    <w:rsid w:val="005126AB"/>
    <w:rsid w:val="00521A4E"/>
    <w:rsid w:val="00524BC8"/>
    <w:rsid w:val="00530818"/>
    <w:rsid w:val="00543929"/>
    <w:rsid w:val="00590F3D"/>
    <w:rsid w:val="00591BBD"/>
    <w:rsid w:val="005C5C1D"/>
    <w:rsid w:val="005D6F5E"/>
    <w:rsid w:val="00605B6B"/>
    <w:rsid w:val="00636576"/>
    <w:rsid w:val="0066757E"/>
    <w:rsid w:val="00686985"/>
    <w:rsid w:val="00690F76"/>
    <w:rsid w:val="006918CF"/>
    <w:rsid w:val="00695C69"/>
    <w:rsid w:val="006B25B6"/>
    <w:rsid w:val="006F7216"/>
    <w:rsid w:val="00706CC1"/>
    <w:rsid w:val="00730FB1"/>
    <w:rsid w:val="00733BE0"/>
    <w:rsid w:val="0074013B"/>
    <w:rsid w:val="007603B5"/>
    <w:rsid w:val="007621FF"/>
    <w:rsid w:val="00774830"/>
    <w:rsid w:val="00782B9E"/>
    <w:rsid w:val="00794C73"/>
    <w:rsid w:val="007A56F2"/>
    <w:rsid w:val="007B1EBB"/>
    <w:rsid w:val="007C4A75"/>
    <w:rsid w:val="007C4C53"/>
    <w:rsid w:val="007E5961"/>
    <w:rsid w:val="007E603C"/>
    <w:rsid w:val="007F74B4"/>
    <w:rsid w:val="00820309"/>
    <w:rsid w:val="0084663E"/>
    <w:rsid w:val="008A715E"/>
    <w:rsid w:val="008B0306"/>
    <w:rsid w:val="008D3967"/>
    <w:rsid w:val="008E67BF"/>
    <w:rsid w:val="008F3ABF"/>
    <w:rsid w:val="008F4DA2"/>
    <w:rsid w:val="008F5AA7"/>
    <w:rsid w:val="008F6872"/>
    <w:rsid w:val="00916422"/>
    <w:rsid w:val="00922A8D"/>
    <w:rsid w:val="009252FD"/>
    <w:rsid w:val="009259C8"/>
    <w:rsid w:val="0092798C"/>
    <w:rsid w:val="00965011"/>
    <w:rsid w:val="00966BC8"/>
    <w:rsid w:val="00970E7E"/>
    <w:rsid w:val="00972A1A"/>
    <w:rsid w:val="009755B6"/>
    <w:rsid w:val="009774A3"/>
    <w:rsid w:val="009842BD"/>
    <w:rsid w:val="009844D8"/>
    <w:rsid w:val="009C04C1"/>
    <w:rsid w:val="00A005BB"/>
    <w:rsid w:val="00A04D8D"/>
    <w:rsid w:val="00A114CC"/>
    <w:rsid w:val="00A2289B"/>
    <w:rsid w:val="00A40B48"/>
    <w:rsid w:val="00A42636"/>
    <w:rsid w:val="00A46B31"/>
    <w:rsid w:val="00A631D0"/>
    <w:rsid w:val="00A666E0"/>
    <w:rsid w:val="00A66B58"/>
    <w:rsid w:val="00A66F49"/>
    <w:rsid w:val="00A749AA"/>
    <w:rsid w:val="00A76B84"/>
    <w:rsid w:val="00AE0F4A"/>
    <w:rsid w:val="00AF12B5"/>
    <w:rsid w:val="00AF4B17"/>
    <w:rsid w:val="00B205DB"/>
    <w:rsid w:val="00B34AD1"/>
    <w:rsid w:val="00B420E0"/>
    <w:rsid w:val="00B45656"/>
    <w:rsid w:val="00B46B7C"/>
    <w:rsid w:val="00B55252"/>
    <w:rsid w:val="00B87A65"/>
    <w:rsid w:val="00B909A0"/>
    <w:rsid w:val="00BC5192"/>
    <w:rsid w:val="00BC6A07"/>
    <w:rsid w:val="00BD3CD2"/>
    <w:rsid w:val="00BD5E0A"/>
    <w:rsid w:val="00BE080D"/>
    <w:rsid w:val="00BF23A5"/>
    <w:rsid w:val="00BF51BB"/>
    <w:rsid w:val="00C02D44"/>
    <w:rsid w:val="00C10498"/>
    <w:rsid w:val="00C13325"/>
    <w:rsid w:val="00C15444"/>
    <w:rsid w:val="00C36258"/>
    <w:rsid w:val="00C67975"/>
    <w:rsid w:val="00C77C11"/>
    <w:rsid w:val="00C852C0"/>
    <w:rsid w:val="00C91CA4"/>
    <w:rsid w:val="00CA5499"/>
    <w:rsid w:val="00CA7C90"/>
    <w:rsid w:val="00CB5446"/>
    <w:rsid w:val="00CC0D8F"/>
    <w:rsid w:val="00CC624E"/>
    <w:rsid w:val="00CD079C"/>
    <w:rsid w:val="00CD1E1A"/>
    <w:rsid w:val="00CD1F8A"/>
    <w:rsid w:val="00CF1881"/>
    <w:rsid w:val="00D02A4B"/>
    <w:rsid w:val="00D057AD"/>
    <w:rsid w:val="00D10F78"/>
    <w:rsid w:val="00D313AA"/>
    <w:rsid w:val="00D3783B"/>
    <w:rsid w:val="00D62750"/>
    <w:rsid w:val="00D808E8"/>
    <w:rsid w:val="00D94A2B"/>
    <w:rsid w:val="00DA01B8"/>
    <w:rsid w:val="00DC212A"/>
    <w:rsid w:val="00DC4CF4"/>
    <w:rsid w:val="00DE0CD2"/>
    <w:rsid w:val="00E05925"/>
    <w:rsid w:val="00E076F4"/>
    <w:rsid w:val="00E1362D"/>
    <w:rsid w:val="00E25C26"/>
    <w:rsid w:val="00E557CF"/>
    <w:rsid w:val="00E66DB7"/>
    <w:rsid w:val="00E72242"/>
    <w:rsid w:val="00E76D4F"/>
    <w:rsid w:val="00EA120B"/>
    <w:rsid w:val="00EB3003"/>
    <w:rsid w:val="00ED2094"/>
    <w:rsid w:val="00EF52E8"/>
    <w:rsid w:val="00F31AF2"/>
    <w:rsid w:val="00F60291"/>
    <w:rsid w:val="00F60459"/>
    <w:rsid w:val="00F92A20"/>
    <w:rsid w:val="00FA5896"/>
    <w:rsid w:val="00FD3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557B13"/>
  <w15:chartTrackingRefBased/>
  <w15:docId w15:val="{49A412D5-B8AA-4830-B0A2-2199ECAED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CF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C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CF4"/>
  </w:style>
  <w:style w:type="paragraph" w:styleId="Footer">
    <w:name w:val="footer"/>
    <w:basedOn w:val="Normal"/>
    <w:link w:val="FooterChar"/>
    <w:uiPriority w:val="99"/>
    <w:unhideWhenUsed/>
    <w:rsid w:val="00DC4C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CF4"/>
  </w:style>
  <w:style w:type="character" w:styleId="Hyperlink">
    <w:name w:val="Hyperlink"/>
    <w:uiPriority w:val="99"/>
    <w:unhideWhenUsed/>
    <w:rsid w:val="002A2E69"/>
    <w:rPr>
      <w:color w:val="0563C1"/>
      <w:u w:val="single"/>
    </w:rPr>
  </w:style>
  <w:style w:type="paragraph" w:styleId="ListParagraph">
    <w:name w:val="List Paragraph"/>
    <w:basedOn w:val="Normal"/>
    <w:uiPriority w:val="34"/>
    <w:qFormat/>
    <w:rsid w:val="002A2E69"/>
    <w:pPr>
      <w:spacing w:after="160" w:line="259" w:lineRule="auto"/>
      <w:ind w:left="720"/>
      <w:contextualSpacing/>
    </w:pPr>
    <w:rPr>
      <w:rFonts w:ascii="Calibri" w:eastAsia="Calibri" w:hAnsi="Calibri" w:cs="Times New Roman"/>
    </w:rPr>
  </w:style>
  <w:style w:type="character" w:customStyle="1" w:styleId="UnresolvedMention1">
    <w:name w:val="Unresolved Mention1"/>
    <w:basedOn w:val="DefaultParagraphFont"/>
    <w:uiPriority w:val="99"/>
    <w:semiHidden/>
    <w:unhideWhenUsed/>
    <w:rsid w:val="002A2E69"/>
    <w:rPr>
      <w:color w:val="605E5C"/>
      <w:shd w:val="clear" w:color="auto" w:fill="E1DFDD"/>
    </w:rPr>
  </w:style>
  <w:style w:type="paragraph" w:styleId="BalloonText">
    <w:name w:val="Balloon Text"/>
    <w:basedOn w:val="Normal"/>
    <w:link w:val="BalloonTextChar"/>
    <w:uiPriority w:val="99"/>
    <w:semiHidden/>
    <w:unhideWhenUsed/>
    <w:rsid w:val="002A2E69"/>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2A2E69"/>
    <w:rPr>
      <w:rFonts w:ascii="Tahoma" w:eastAsia="Calibri" w:hAnsi="Tahoma" w:cs="Tahoma"/>
      <w:sz w:val="16"/>
      <w:szCs w:val="16"/>
    </w:rPr>
  </w:style>
  <w:style w:type="character" w:styleId="FollowedHyperlink">
    <w:name w:val="FollowedHyperlink"/>
    <w:basedOn w:val="DefaultParagraphFont"/>
    <w:uiPriority w:val="99"/>
    <w:semiHidden/>
    <w:unhideWhenUsed/>
    <w:rsid w:val="002A2E69"/>
    <w:rPr>
      <w:color w:val="954F72" w:themeColor="followedHyperlink"/>
      <w:u w:val="single"/>
    </w:rPr>
  </w:style>
  <w:style w:type="character" w:customStyle="1" w:styleId="fontstyle01">
    <w:name w:val="fontstyle01"/>
    <w:basedOn w:val="DefaultParagraphFont"/>
    <w:rsid w:val="002A2E69"/>
    <w:rPr>
      <w:rFonts w:ascii="AdvPSTim" w:hAnsi="AdvPSTim" w:hint="default"/>
      <w:b w:val="0"/>
      <w:bCs w:val="0"/>
      <w:i w:val="0"/>
      <w:iCs w:val="0"/>
      <w:color w:val="000000"/>
      <w:sz w:val="20"/>
      <w:szCs w:val="20"/>
    </w:rPr>
  </w:style>
  <w:style w:type="table" w:styleId="TableGrid">
    <w:name w:val="Table Grid"/>
    <w:basedOn w:val="TableNormal"/>
    <w:uiPriority w:val="39"/>
    <w:rsid w:val="002A2E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2A2E69"/>
    <w:pPr>
      <w:spacing w:line="240" w:lineRule="auto"/>
    </w:pPr>
    <w:rPr>
      <w:sz w:val="20"/>
      <w:szCs w:val="20"/>
    </w:rPr>
  </w:style>
  <w:style w:type="character" w:customStyle="1" w:styleId="CommentTextChar">
    <w:name w:val="Comment Text Char"/>
    <w:basedOn w:val="DefaultParagraphFont"/>
    <w:link w:val="CommentText"/>
    <w:uiPriority w:val="99"/>
    <w:rsid w:val="002A2E69"/>
    <w:rPr>
      <w:sz w:val="20"/>
      <w:szCs w:val="20"/>
    </w:rPr>
  </w:style>
  <w:style w:type="paragraph" w:styleId="FootnoteText">
    <w:name w:val="footnote text"/>
    <w:basedOn w:val="Normal"/>
    <w:link w:val="FootnoteTextChar"/>
    <w:uiPriority w:val="99"/>
    <w:semiHidden/>
    <w:unhideWhenUsed/>
    <w:rsid w:val="002A2E69"/>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2A2E69"/>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2A2E69"/>
    <w:rPr>
      <w:vertAlign w:val="superscript"/>
    </w:rPr>
  </w:style>
  <w:style w:type="character" w:styleId="Emphasis">
    <w:name w:val="Emphasis"/>
    <w:basedOn w:val="DefaultParagraphFont"/>
    <w:uiPriority w:val="20"/>
    <w:qFormat/>
    <w:rsid w:val="002A2E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tiff"/><Relationship Id="rId117" Type="http://schemas.openxmlformats.org/officeDocument/2006/relationships/hyperlink" Target="https://www.doi.org/10.1126/science.1150577" TargetMode="External"/><Relationship Id="rId21" Type="http://schemas.openxmlformats.org/officeDocument/2006/relationships/image" Target="media/image14.tiff"/><Relationship Id="rId42" Type="http://schemas.openxmlformats.org/officeDocument/2006/relationships/image" Target="media/image35.tiff"/><Relationship Id="rId47" Type="http://schemas.openxmlformats.org/officeDocument/2006/relationships/image" Target="media/image40.tiff"/><Relationship Id="rId63" Type="http://schemas.openxmlformats.org/officeDocument/2006/relationships/hyperlink" Target="https://www.doi.org/10.1039/C8CC07813K" TargetMode="External"/><Relationship Id="rId68" Type="http://schemas.openxmlformats.org/officeDocument/2006/relationships/hyperlink" Target="https://www.doi.org/10.1074/jbc.M109579200" TargetMode="External"/><Relationship Id="rId84" Type="http://schemas.openxmlformats.org/officeDocument/2006/relationships/hyperlink" Target="https://www.doi.org/10.3390/molecules24071257" TargetMode="External"/><Relationship Id="rId89" Type="http://schemas.openxmlformats.org/officeDocument/2006/relationships/hyperlink" Target="https://www.doi.org/10.1073/pnas.242259599" TargetMode="External"/><Relationship Id="rId112" Type="http://schemas.openxmlformats.org/officeDocument/2006/relationships/hyperlink" Target="https://www.doi.org/10.2210/pdb3tuh/pdb" TargetMode="External"/><Relationship Id="rId16" Type="http://schemas.openxmlformats.org/officeDocument/2006/relationships/image" Target="media/image9.emf"/><Relationship Id="rId107" Type="http://schemas.openxmlformats.org/officeDocument/2006/relationships/hyperlink" Target="https://www.doi.org/10.1056/NEJMoa1215530" TargetMode="External"/><Relationship Id="rId11" Type="http://schemas.openxmlformats.org/officeDocument/2006/relationships/image" Target="media/image4.tiff"/><Relationship Id="rId32" Type="http://schemas.openxmlformats.org/officeDocument/2006/relationships/image" Target="media/image25.tiff"/><Relationship Id="rId37" Type="http://schemas.openxmlformats.org/officeDocument/2006/relationships/image" Target="media/image30.tiff"/><Relationship Id="rId53" Type="http://schemas.openxmlformats.org/officeDocument/2006/relationships/image" Target="media/image46.jpeg"/><Relationship Id="rId58" Type="http://schemas.openxmlformats.org/officeDocument/2006/relationships/hyperlink" Target="https://www.doi.org/10.1111/1440-1681.13415" TargetMode="External"/><Relationship Id="rId74" Type="http://schemas.openxmlformats.org/officeDocument/2006/relationships/hyperlink" Target="https://www.doi.org/10.3892/ijo.2016.3452" TargetMode="External"/><Relationship Id="rId79" Type="http://schemas.openxmlformats.org/officeDocument/2006/relationships/hyperlink" Target="https://www.doi.org/10.14216/kjco.23011" TargetMode="External"/><Relationship Id="rId102" Type="http://schemas.openxmlformats.org/officeDocument/2006/relationships/hyperlink" Target="https://www.doi.org/10.1021/jm8004527" TargetMode="External"/><Relationship Id="rId123"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www.doi.org/10.1016/j.bmcl.2010.07.054" TargetMode="External"/><Relationship Id="rId95" Type="http://schemas.openxmlformats.org/officeDocument/2006/relationships/hyperlink" Target="https://www.doi.org/10.1074/jbc.RA119.012056" TargetMode="External"/><Relationship Id="rId22" Type="http://schemas.openxmlformats.org/officeDocument/2006/relationships/image" Target="media/image15.emf"/><Relationship Id="rId27" Type="http://schemas.openxmlformats.org/officeDocument/2006/relationships/image" Target="media/image20.tiff"/><Relationship Id="rId43" Type="http://schemas.openxmlformats.org/officeDocument/2006/relationships/image" Target="media/image36.tiff"/><Relationship Id="rId48" Type="http://schemas.openxmlformats.org/officeDocument/2006/relationships/image" Target="media/image41.tiff"/><Relationship Id="rId64" Type="http://schemas.openxmlformats.org/officeDocument/2006/relationships/hyperlink" Target="https://www.doi.org/10.1038/s41388-018-0221-4" TargetMode="External"/><Relationship Id="rId69" Type="http://schemas.openxmlformats.org/officeDocument/2006/relationships/hyperlink" Target="https://www.doi.org/10.1016/j.tox.2020.152440" TargetMode="External"/><Relationship Id="rId113" Type="http://schemas.openxmlformats.org/officeDocument/2006/relationships/hyperlink" Target="https://www.doi.org/10.1126/science.1234769" TargetMode="External"/><Relationship Id="rId118" Type="http://schemas.openxmlformats.org/officeDocument/2006/relationships/hyperlink" Target="https://www.doi.org/10.1038/s41589-020-0549-2" TargetMode="External"/><Relationship Id="rId80" Type="http://schemas.openxmlformats.org/officeDocument/2006/relationships/hyperlink" Target="https://www.doi.org/10.1016/j.isci.2025.112676" TargetMode="External"/><Relationship Id="rId85" Type="http://schemas.openxmlformats.org/officeDocument/2006/relationships/hyperlink" Target="https://www.doi.org/10.1158/1535-7163.MCT-10-0053" TargetMode="External"/><Relationship Id="rId12" Type="http://schemas.openxmlformats.org/officeDocument/2006/relationships/image" Target="media/image5.tiff"/><Relationship Id="rId17" Type="http://schemas.openxmlformats.org/officeDocument/2006/relationships/image" Target="media/image10.tiff"/><Relationship Id="rId33" Type="http://schemas.openxmlformats.org/officeDocument/2006/relationships/image" Target="media/image26.tiff"/><Relationship Id="rId38" Type="http://schemas.openxmlformats.org/officeDocument/2006/relationships/image" Target="media/image31.tiff"/><Relationship Id="rId59" Type="http://schemas.openxmlformats.org/officeDocument/2006/relationships/hyperlink" Target="https://www.doi.org/10.3892/ol.2018.9475" TargetMode="External"/><Relationship Id="rId103" Type="http://schemas.openxmlformats.org/officeDocument/2006/relationships/hyperlink" Target="https://www.doi.org/10.1016/j.chembiol.2018.10.015" TargetMode="External"/><Relationship Id="rId108" Type="http://schemas.openxmlformats.org/officeDocument/2006/relationships/hyperlink" Target="https://www.doi.org/10.18632/oncotarget.8730" TargetMode="External"/><Relationship Id="rId124" Type="http://schemas.openxmlformats.org/officeDocument/2006/relationships/theme" Target="theme/theme1.xml"/><Relationship Id="rId54" Type="http://schemas.openxmlformats.org/officeDocument/2006/relationships/hyperlink" Target="https://www.doi.org/10.4048/jbc.2016.19.3.252" TargetMode="External"/><Relationship Id="rId70" Type="http://schemas.openxmlformats.org/officeDocument/2006/relationships/hyperlink" Target="https://www.doi.org/10.1158/2767-9764.CRC-22-0330" TargetMode="External"/><Relationship Id="rId75" Type="http://schemas.openxmlformats.org/officeDocument/2006/relationships/hyperlink" Target="https://www.doi.org/10.3390/ijms24076420" TargetMode="External"/><Relationship Id="rId91" Type="http://schemas.openxmlformats.org/officeDocument/2006/relationships/hyperlink" Target="https://www.doi.org/10.1021/acs.jmedchem.6b00990" TargetMode="External"/><Relationship Id="rId96" Type="http://schemas.openxmlformats.org/officeDocument/2006/relationships/hyperlink" Target="https://www.doi.org/10.1016/j.ejmech.2019.111633"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tiff"/><Relationship Id="rId28" Type="http://schemas.openxmlformats.org/officeDocument/2006/relationships/image" Target="media/image21.jpeg"/><Relationship Id="rId49" Type="http://schemas.openxmlformats.org/officeDocument/2006/relationships/image" Target="media/image42.tiff"/><Relationship Id="rId114" Type="http://schemas.openxmlformats.org/officeDocument/2006/relationships/hyperlink" Target="https://www.doi.org/10.1021/ja105108q" TargetMode="External"/><Relationship Id="rId119" Type="http://schemas.openxmlformats.org/officeDocument/2006/relationships/hyperlink" Target="https://www.doi.org/10.1107/S2052252519013137" TargetMode="External"/><Relationship Id="rId44" Type="http://schemas.openxmlformats.org/officeDocument/2006/relationships/image" Target="media/image37.tiff"/><Relationship Id="rId60" Type="http://schemas.openxmlformats.org/officeDocument/2006/relationships/hyperlink" Target="https://www.doi.org/10.1371/journal.pone.0106966" TargetMode="External"/><Relationship Id="rId65" Type="http://schemas.openxmlformats.org/officeDocument/2006/relationships/hyperlink" Target="https://www.doi.org/10.1007/s00418-024-02339-0" TargetMode="External"/><Relationship Id="rId81" Type="http://schemas.openxmlformats.org/officeDocument/2006/relationships/hyperlink" Target="https://www.doi.org/10.1016/j.bmcl.2012.04.103" TargetMode="External"/><Relationship Id="rId86" Type="http://schemas.openxmlformats.org/officeDocument/2006/relationships/hyperlink" Target="https://www.doi.org/10.1038/373303a0" TargetMode="External"/><Relationship Id="rId4" Type="http://schemas.openxmlformats.org/officeDocument/2006/relationships/settings" Target="settings.xml"/><Relationship Id="rId9" Type="http://schemas.openxmlformats.org/officeDocument/2006/relationships/image" Target="media/image2.tiff"/><Relationship Id="rId13" Type="http://schemas.openxmlformats.org/officeDocument/2006/relationships/image" Target="media/image6.emf"/><Relationship Id="rId18" Type="http://schemas.openxmlformats.org/officeDocument/2006/relationships/image" Target="media/image11.tiff"/><Relationship Id="rId39" Type="http://schemas.openxmlformats.org/officeDocument/2006/relationships/image" Target="media/image32.tiff"/><Relationship Id="rId109" Type="http://schemas.openxmlformats.org/officeDocument/2006/relationships/hyperlink" Target="https://www.doi.org/10.1021/jm301431y" TargetMode="External"/><Relationship Id="rId34" Type="http://schemas.openxmlformats.org/officeDocument/2006/relationships/image" Target="media/image27.tiff"/><Relationship Id="rId50" Type="http://schemas.openxmlformats.org/officeDocument/2006/relationships/image" Target="media/image43.jpeg"/><Relationship Id="rId55" Type="http://schemas.openxmlformats.org/officeDocument/2006/relationships/hyperlink" Target="https://www.doi.org/10.7759/cureus.65159" TargetMode="External"/><Relationship Id="rId76" Type="http://schemas.openxmlformats.org/officeDocument/2006/relationships/hyperlink" Target="https://www.doi.org/10.1016/j.bbrc.2010.08.118" TargetMode="External"/><Relationship Id="rId97" Type="http://schemas.openxmlformats.org/officeDocument/2006/relationships/hyperlink" Target="https://www.doi.org/10.1074/jbc.M113.462648" TargetMode="External"/><Relationship Id="rId104" Type="http://schemas.openxmlformats.org/officeDocument/2006/relationships/hyperlink" Target="https://www.doi.org/10.1038/s41467-023-38732-x" TargetMode="External"/><Relationship Id="rId120" Type="http://schemas.openxmlformats.org/officeDocument/2006/relationships/hyperlink" Target="https://www.doi.org/10.1107/S2059798315021683" TargetMode="External"/><Relationship Id="rId7" Type="http://schemas.openxmlformats.org/officeDocument/2006/relationships/endnotes" Target="endnotes.xml"/><Relationship Id="rId71" Type="http://schemas.openxmlformats.org/officeDocument/2006/relationships/hyperlink" Target="https://doi.org/10.3389/fonc.2023.1129682" TargetMode="External"/><Relationship Id="rId92" Type="http://schemas.openxmlformats.org/officeDocument/2006/relationships/hyperlink" Target="https://www.doi.org/10.2210/pdb1tnf/pdb" TargetMode="External"/><Relationship Id="rId2" Type="http://schemas.openxmlformats.org/officeDocument/2006/relationships/numbering" Target="numbering.xml"/><Relationship Id="rId29" Type="http://schemas.openxmlformats.org/officeDocument/2006/relationships/image" Target="media/image22.tiff"/><Relationship Id="rId24" Type="http://schemas.openxmlformats.org/officeDocument/2006/relationships/image" Target="media/image17.tiff"/><Relationship Id="rId40" Type="http://schemas.openxmlformats.org/officeDocument/2006/relationships/image" Target="media/image33.tiff"/><Relationship Id="rId45" Type="http://schemas.openxmlformats.org/officeDocument/2006/relationships/image" Target="media/image38.tiff"/><Relationship Id="rId66" Type="http://schemas.openxmlformats.org/officeDocument/2006/relationships/hyperlink" Target="https://www.doi.org/10.1615/CritRevEukaryotGeneExpr.2023050109" TargetMode="External"/><Relationship Id="rId87" Type="http://schemas.openxmlformats.org/officeDocument/2006/relationships/hyperlink" Target="https://www.doi.org/10.1093/emboj/16.23.7078" TargetMode="External"/><Relationship Id="rId110" Type="http://schemas.openxmlformats.org/officeDocument/2006/relationships/hyperlink" Target="https://www.doi.org/10.1074/jbc.M803514200" TargetMode="External"/><Relationship Id="rId115" Type="http://schemas.openxmlformats.org/officeDocument/2006/relationships/hyperlink" Target="https://www.doi.org/10.1038/nature09665" TargetMode="External"/><Relationship Id="rId61" Type="http://schemas.openxmlformats.org/officeDocument/2006/relationships/hyperlink" Target="https://www.doi.org/10.1016/j.jss.2004.11.011" TargetMode="External"/><Relationship Id="rId82" Type="http://schemas.openxmlformats.org/officeDocument/2006/relationships/hyperlink" Target="https://www.doi.org/10.1073/pnas.1207759109" TargetMode="External"/><Relationship Id="rId19" Type="http://schemas.openxmlformats.org/officeDocument/2006/relationships/image" Target="media/image12.emf"/><Relationship Id="rId14" Type="http://schemas.openxmlformats.org/officeDocument/2006/relationships/image" Target="media/image7.tiff"/><Relationship Id="rId30" Type="http://schemas.openxmlformats.org/officeDocument/2006/relationships/image" Target="media/image23.tiff"/><Relationship Id="rId35" Type="http://schemas.openxmlformats.org/officeDocument/2006/relationships/image" Target="media/image28.tiff"/><Relationship Id="rId56" Type="http://schemas.openxmlformats.org/officeDocument/2006/relationships/hyperlink" Target="https://www.doi.org/10.1054/bjoc.2001.1876" TargetMode="External"/><Relationship Id="rId77" Type="http://schemas.openxmlformats.org/officeDocument/2006/relationships/hyperlink" Target="https://www.doi.org/10.1016/j.bcp.2017.11.008" TargetMode="External"/><Relationship Id="rId100" Type="http://schemas.openxmlformats.org/officeDocument/2006/relationships/hyperlink" Target="https://www.doi.org/10.1021/bi4005864" TargetMode="External"/><Relationship Id="rId105" Type="http://schemas.openxmlformats.org/officeDocument/2006/relationships/hyperlink" Target="https://www.doi.org/10.1158/1535-7163.MCT-16-0300" TargetMode="External"/><Relationship Id="rId8" Type="http://schemas.openxmlformats.org/officeDocument/2006/relationships/image" Target="media/image1.tiff"/><Relationship Id="rId51" Type="http://schemas.openxmlformats.org/officeDocument/2006/relationships/image" Target="media/image44.jpeg"/><Relationship Id="rId72" Type="http://schemas.openxmlformats.org/officeDocument/2006/relationships/hyperlink" Target="https://www.doi.org/10.1002/cncr.35270" TargetMode="External"/><Relationship Id="rId93" Type="http://schemas.openxmlformats.org/officeDocument/2006/relationships/hyperlink" Target="https://www.doi.org/10.2210/pdb2tun/pdb" TargetMode="External"/><Relationship Id="rId98" Type="http://schemas.openxmlformats.org/officeDocument/2006/relationships/hyperlink" Target="https://www.doi.org/10.1074/jbc.M114.634683" TargetMode="External"/><Relationship Id="rId121" Type="http://schemas.openxmlformats.org/officeDocument/2006/relationships/hyperlink" Target="https://www.doi.org/10.1038/nprot.2017.057" TargetMode="External"/><Relationship Id="rId3" Type="http://schemas.openxmlformats.org/officeDocument/2006/relationships/styles" Target="styles.xml"/><Relationship Id="rId25" Type="http://schemas.openxmlformats.org/officeDocument/2006/relationships/image" Target="media/image18.emf"/><Relationship Id="rId46" Type="http://schemas.openxmlformats.org/officeDocument/2006/relationships/image" Target="media/image39.tiff"/><Relationship Id="rId67" Type="http://schemas.openxmlformats.org/officeDocument/2006/relationships/hyperlink" Target="https://www.doi.org/10.1186/s12885-015-1274-1" TargetMode="External"/><Relationship Id="rId116" Type="http://schemas.openxmlformats.org/officeDocument/2006/relationships/hyperlink" Target="https://www.doi.org/10.1016/j.str.2008.05.001" TargetMode="External"/><Relationship Id="rId20" Type="http://schemas.openxmlformats.org/officeDocument/2006/relationships/image" Target="media/image13.tiff"/><Relationship Id="rId41" Type="http://schemas.openxmlformats.org/officeDocument/2006/relationships/image" Target="media/image34.tiff"/><Relationship Id="rId62" Type="http://schemas.openxmlformats.org/officeDocument/2006/relationships/hyperlink" Target="https://www.doi.org/10.1186/bcr1626" TargetMode="External"/><Relationship Id="rId83" Type="http://schemas.openxmlformats.org/officeDocument/2006/relationships/hyperlink" Target="https://www.doi.org/10.1074/jbc.M506520200" TargetMode="External"/><Relationship Id="rId88" Type="http://schemas.openxmlformats.org/officeDocument/2006/relationships/hyperlink" Target="https://www.doi.org/10.1016/S0022-2836(02)01149-X" TargetMode="External"/><Relationship Id="rId111" Type="http://schemas.openxmlformats.org/officeDocument/2006/relationships/hyperlink" Target="https://www.doi.org/10.1038/nchembio.2134" TargetMode="External"/><Relationship Id="rId15" Type="http://schemas.openxmlformats.org/officeDocument/2006/relationships/image" Target="media/image8.tiff"/><Relationship Id="rId36" Type="http://schemas.openxmlformats.org/officeDocument/2006/relationships/image" Target="media/image29.tiff"/><Relationship Id="rId57" Type="http://schemas.openxmlformats.org/officeDocument/2006/relationships/hyperlink" Target="https://www.doi.org/10.3892/mmr.2024.13415" TargetMode="External"/><Relationship Id="rId106" Type="http://schemas.openxmlformats.org/officeDocument/2006/relationships/hyperlink" Target="https://www.doi.org/10.1021/acs.jmedchem.6b00064" TargetMode="External"/><Relationship Id="rId10" Type="http://schemas.openxmlformats.org/officeDocument/2006/relationships/image" Target="media/image3.emf"/><Relationship Id="rId31" Type="http://schemas.openxmlformats.org/officeDocument/2006/relationships/image" Target="media/image24.tiff"/><Relationship Id="rId52" Type="http://schemas.openxmlformats.org/officeDocument/2006/relationships/image" Target="media/image45.jpeg"/><Relationship Id="rId73" Type="http://schemas.openxmlformats.org/officeDocument/2006/relationships/hyperlink" Target="https://www.doi.org/10.1186/s13058-015-0610-3" TargetMode="External"/><Relationship Id="rId78" Type="http://schemas.openxmlformats.org/officeDocument/2006/relationships/hyperlink" Target="https://www.doi.org/10.1091/mbc.e11-06-0575" TargetMode="External"/><Relationship Id="rId94" Type="http://schemas.openxmlformats.org/officeDocument/2006/relationships/hyperlink" Target="https://www.doi.org/10.1074/jbc.273.4.2153" TargetMode="External"/><Relationship Id="rId99" Type="http://schemas.openxmlformats.org/officeDocument/2006/relationships/hyperlink" Target="https://www.doi.org/10.1038/nature07614" TargetMode="External"/><Relationship Id="rId101" Type="http://schemas.openxmlformats.org/officeDocument/2006/relationships/hyperlink" Target="https://www.doi.org/10.1371/journal.pone.0012913" TargetMode="External"/><Relationship Id="rId122" Type="http://schemas.openxmlformats.org/officeDocument/2006/relationships/hyperlink" Target="https://www.doi.org/10.1038/nature236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360C9-E8E1-4D51-AA4C-04828268D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30990</Words>
  <Characters>176644</Characters>
  <Application>Microsoft Office Word</Application>
  <DocSecurity>0</DocSecurity>
  <Lines>1472</Lines>
  <Paragraphs>414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207220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Hrast Rambaher, Martina</cp:lastModifiedBy>
  <cp:revision>2</cp:revision>
  <dcterms:created xsi:type="dcterms:W3CDTF">2026-02-26T07:48:00Z</dcterms:created>
  <dcterms:modified xsi:type="dcterms:W3CDTF">2026-02-26T07:48:00Z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http://www.zotero.org/styles/journal-of-applied-crystallography</vt:lpwstr>
  </property>
  <property fmtid="{D5CDD505-2E9C-101B-9397-08002B2CF9AE}" pid="3" name="Mendeley Recent Style Name 0_1">
    <vt:lpwstr>Journal of Applied Crystallography</vt:lpwstr>
  </property>
  <property fmtid="{D5CDD505-2E9C-101B-9397-08002B2CF9AE}" pid="4" name="Mendeley Recent Style Id 1_1">
    <vt:lpwstr>http://www.zotero.org/styles/journal-of-materials-science</vt:lpwstr>
  </property>
  <property fmtid="{D5CDD505-2E9C-101B-9397-08002B2CF9AE}" pid="5" name="Mendeley Recent Style Name 1_1">
    <vt:lpwstr>Journal of Materials Science</vt:lpwstr>
  </property>
  <property fmtid="{D5CDD505-2E9C-101B-9397-08002B2CF9AE}" pid="6" name="Mendeley Recent Style Id 2_1">
    <vt:lpwstr>http://www.zotero.org/styles/journal-of-molecular-liquids</vt:lpwstr>
  </property>
  <property fmtid="{D5CDD505-2E9C-101B-9397-08002B2CF9AE}" pid="7" name="Mendeley Recent Style Name 2_1">
    <vt:lpwstr>Journal of Molecular Liquids</vt:lpwstr>
  </property>
  <property fmtid="{D5CDD505-2E9C-101B-9397-08002B2CF9AE}" pid="8" name="Mendeley Recent Style Id 3_1">
    <vt:lpwstr>http://www.zotero.org/styles/journal-of-sulfur-chemistry</vt:lpwstr>
  </property>
  <property fmtid="{D5CDD505-2E9C-101B-9397-08002B2CF9AE}" pid="9" name="Mendeley Recent Style Name 3_1">
    <vt:lpwstr>Journal of Sulfur Chemistry</vt:lpwstr>
  </property>
  <property fmtid="{D5CDD505-2E9C-101B-9397-08002B2CF9AE}" pid="10" name="Mendeley Recent Style Id 4_1">
    <vt:lpwstr>http://www.zotero.org/styles/molecules</vt:lpwstr>
  </property>
  <property fmtid="{D5CDD505-2E9C-101B-9397-08002B2CF9AE}" pid="11" name="Mendeley Recent Style Name 4_1">
    <vt:lpwstr>Molecules</vt:lpwstr>
  </property>
  <property fmtid="{D5CDD505-2E9C-101B-9397-08002B2CF9AE}" pid="12" name="Mendeley Recent Style Id 5_1">
    <vt:lpwstr>http://www.zotero.org/styles/monatshefte-fur-chemie-chemical-monthly</vt:lpwstr>
  </property>
  <property fmtid="{D5CDD505-2E9C-101B-9397-08002B2CF9AE}" pid="13" name="Mendeley Recent Style Name 5_1">
    <vt:lpwstr>Monatshefte für Chemie - Chemical Monthly</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http://www.zotero.org/styles/polyhedron</vt:lpwstr>
  </property>
  <property fmtid="{D5CDD505-2E9C-101B-9397-08002B2CF9AE}" pid="17" name="Mendeley Recent Style Name 7_1">
    <vt:lpwstr>Polyhedron</vt:lpwstr>
  </property>
  <property fmtid="{D5CDD505-2E9C-101B-9397-08002B2CF9AE}" pid="18" name="Mendeley Recent Style Id 8_1">
    <vt:lpwstr>http://www.zotero.org/styles/reaction-chemistry-and-engineering</vt:lpwstr>
  </property>
  <property fmtid="{D5CDD505-2E9C-101B-9397-08002B2CF9AE}" pid="19" name="Mendeley Recent Style Name 8_1">
    <vt:lpwstr>Reaction Chemistry &amp; Engineering</vt:lpwstr>
  </property>
  <property fmtid="{D5CDD505-2E9C-101B-9397-08002B2CF9AE}" pid="20" name="Mendeley Recent Style Id 9_1">
    <vt:lpwstr>http://www.zotero.org/styles/the-journal-of-organic-chemistry</vt:lpwstr>
  </property>
  <property fmtid="{D5CDD505-2E9C-101B-9397-08002B2CF9AE}" pid="21" name="Mendeley Recent Style Name 9_1">
    <vt:lpwstr>The Journal of Organic Chemistry</vt:lpwstr>
  </property>
  <property fmtid="{D5CDD505-2E9C-101B-9397-08002B2CF9AE}" pid="22" name="Mendeley Document_1">
    <vt:lpwstr>True</vt:lpwstr>
  </property>
  <property fmtid="{D5CDD505-2E9C-101B-9397-08002B2CF9AE}" pid="23" name="Mendeley Unique User Id_1">
    <vt:lpwstr>8c7767e8-3e1c-36d5-9ced-55c933326bb1</vt:lpwstr>
  </property>
  <property fmtid="{D5CDD505-2E9C-101B-9397-08002B2CF9AE}" pid="24" name="Mendeley Citation Style_1">
    <vt:lpwstr>http://www.zotero.org/styles/reaction-chemistry-and-engineering</vt:lpwstr>
  </property>
</Properties>
</file>