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19F0" w:rsidRDefault="003619F0" w:rsidP="003619F0">
      <w:pPr>
        <w:spacing w:before="200" w:after="0" w:line="240" w:lineRule="auto"/>
        <w:rPr>
          <w:rFonts w:ascii="Open Sans" w:eastAsia="Times New Roman" w:hAnsi="Open Sans" w:cs="Open Sans"/>
          <w:color w:val="000000"/>
          <w:lang w:eastAsia="en-GB"/>
        </w:rPr>
      </w:pPr>
      <w:r>
        <w:rPr>
          <w:rFonts w:ascii="Open Sans" w:eastAsia="Times New Roman" w:hAnsi="Open Sans" w:cs="Open Sans"/>
          <w:b/>
          <w:bCs/>
          <w:color w:val="000000"/>
          <w:lang w:eastAsia="en-GB"/>
        </w:rPr>
        <w:t>Supplementary material for “</w:t>
      </w:r>
      <w:r w:rsidRPr="003619F0">
        <w:rPr>
          <w:rFonts w:ascii="Open Sans" w:eastAsia="Times New Roman" w:hAnsi="Open Sans" w:cs="Open Sans"/>
          <w:bCs/>
          <w:color w:val="000000"/>
          <w:lang w:eastAsia="en-GB"/>
        </w:rPr>
        <w:t>The Life Cycle of Structural Biology Data</w:t>
      </w:r>
      <w:r w:rsidRPr="003619F0">
        <w:rPr>
          <w:rFonts w:ascii="Open Sans" w:eastAsia="Times New Roman" w:hAnsi="Open Sans" w:cs="Open Sans"/>
          <w:b/>
          <w:bCs/>
          <w:color w:val="000000"/>
          <w:lang w:eastAsia="en-GB"/>
        </w:rPr>
        <w:t>:</w:t>
      </w:r>
      <w:r>
        <w:rPr>
          <w:rFonts w:ascii="Open Sans" w:eastAsia="Times New Roman" w:hAnsi="Open Sans" w:cs="Open Sans"/>
          <w:b/>
          <w:bCs/>
          <w:color w:val="000000"/>
          <w:lang w:eastAsia="en-GB"/>
        </w:rPr>
        <w:t xml:space="preserve"> </w:t>
      </w:r>
      <w:r w:rsidRPr="003619F0">
        <w:rPr>
          <w:rFonts w:ascii="Open Sans" w:eastAsia="Times New Roman" w:hAnsi="Open Sans" w:cs="Open Sans"/>
          <w:color w:val="000000"/>
          <w:lang w:eastAsia="en-GB"/>
        </w:rPr>
        <w:t>A Discipline with a Culture of Sharing</w:t>
      </w:r>
      <w:r>
        <w:rPr>
          <w:rFonts w:ascii="Open Sans" w:eastAsia="Times New Roman" w:hAnsi="Open Sans" w:cs="Open Sans"/>
          <w:color w:val="000000"/>
          <w:lang w:eastAsia="en-GB"/>
        </w:rPr>
        <w:t>”</w:t>
      </w:r>
    </w:p>
    <w:p w:rsidR="003619F0" w:rsidRDefault="003619F0" w:rsidP="003619F0">
      <w:pPr>
        <w:spacing w:before="200" w:after="0" w:line="240" w:lineRule="auto"/>
        <w:rPr>
          <w:rFonts w:ascii="Open Sans" w:eastAsia="Times New Roman" w:hAnsi="Open Sans" w:cs="Open Sans"/>
          <w:color w:val="000000"/>
          <w:lang w:eastAsia="en-GB"/>
        </w:rPr>
      </w:pPr>
    </w:p>
    <w:p w:rsidR="003619F0" w:rsidRPr="003619F0" w:rsidRDefault="003619F0" w:rsidP="003619F0">
      <w:pPr>
        <w:spacing w:before="200" w:after="0" w:line="240" w:lineRule="auto"/>
        <w:rPr>
          <w:rFonts w:ascii="Times New Roman" w:eastAsia="Times New Roman" w:hAnsi="Times New Roman" w:cs="Times New Roman"/>
          <w:sz w:val="24"/>
          <w:szCs w:val="24"/>
          <w:lang w:eastAsia="en-GB"/>
        </w:rPr>
      </w:pPr>
      <w:r w:rsidRPr="003619F0">
        <w:rPr>
          <w:rFonts w:ascii="Open Sans" w:eastAsia="Times New Roman" w:hAnsi="Open Sans" w:cs="Open Sans"/>
          <w:color w:val="000000"/>
          <w:lang w:eastAsia="en-GB"/>
        </w:rPr>
        <w:t xml:space="preserve">We conclude that more than 25,000 experimental sessions aimed at structural determination of biological macromolecules are performed each year. </w:t>
      </w:r>
    </w:p>
    <w:p w:rsidR="003619F0" w:rsidRPr="003619F0" w:rsidRDefault="003619F0" w:rsidP="003619F0">
      <w:pPr>
        <w:spacing w:before="200" w:after="0" w:line="240" w:lineRule="auto"/>
        <w:rPr>
          <w:rFonts w:ascii="Times New Roman" w:eastAsia="Times New Roman" w:hAnsi="Times New Roman" w:cs="Times New Roman"/>
          <w:sz w:val="24"/>
          <w:szCs w:val="24"/>
          <w:lang w:eastAsia="en-GB"/>
        </w:rPr>
      </w:pPr>
      <w:r w:rsidRPr="003619F0">
        <w:rPr>
          <w:rFonts w:ascii="Open Sans" w:eastAsia="Times New Roman" w:hAnsi="Open Sans" w:cs="Open Sans"/>
          <w:color w:val="000000"/>
          <w:lang w:eastAsia="en-GB"/>
        </w:rPr>
        <w:t>First, we make a sample of new X-ray structures, those obtained in 2015 at the European Synchrotron Radiation Facility. 633 protein structures were deposited in the PDB in 2015 citing the ESRF as the diffraction source. This is 9% of X-ray structures determined in this period. It provided 1653 experimental sessions, more than 40% of them for macromolecular crystallography (email to author). This suggests that about 16000 experimental session occurred at synchrotrons worldwide.</w:t>
      </w:r>
    </w:p>
    <w:p w:rsidR="003619F0" w:rsidRPr="003619F0" w:rsidRDefault="003619F0" w:rsidP="003619F0">
      <w:pPr>
        <w:spacing w:before="200" w:after="0" w:line="240" w:lineRule="auto"/>
        <w:rPr>
          <w:rFonts w:ascii="Times New Roman" w:eastAsia="Times New Roman" w:hAnsi="Times New Roman" w:cs="Times New Roman"/>
          <w:sz w:val="24"/>
          <w:szCs w:val="24"/>
          <w:lang w:eastAsia="en-GB"/>
        </w:rPr>
      </w:pPr>
      <w:r w:rsidRPr="003619F0">
        <w:rPr>
          <w:rFonts w:ascii="Open Sans" w:eastAsia="Times New Roman" w:hAnsi="Open Sans" w:cs="Open Sans"/>
          <w:color w:val="000000"/>
          <w:lang w:eastAsia="en-GB"/>
        </w:rPr>
        <w:t xml:space="preserve">Large numbers of ligand structures are determined at home sources owned by pharmaceutical companies. These are not usually deposited in the PDB. No estimate is made here of that activity. The harder, ab initio structures are mostly require synchrotron experiments, which is where most academic experiments are conducted. </w:t>
      </w:r>
    </w:p>
    <w:p w:rsidR="003619F0" w:rsidRPr="003619F0" w:rsidRDefault="003619F0" w:rsidP="003619F0">
      <w:pPr>
        <w:spacing w:before="200" w:after="0" w:line="240" w:lineRule="auto"/>
        <w:ind w:left="-15"/>
        <w:rPr>
          <w:rFonts w:ascii="Times New Roman" w:eastAsia="Times New Roman" w:hAnsi="Times New Roman" w:cs="Times New Roman"/>
          <w:sz w:val="24"/>
          <w:szCs w:val="24"/>
          <w:lang w:eastAsia="en-GB"/>
        </w:rPr>
      </w:pPr>
      <w:r w:rsidRPr="003619F0">
        <w:rPr>
          <w:rFonts w:ascii="Open Sans" w:eastAsia="Times New Roman" w:hAnsi="Open Sans" w:cs="Open Sans"/>
          <w:color w:val="000000"/>
          <w:lang w:eastAsia="en-GB"/>
        </w:rPr>
        <w:t>The Bio-NMR project provided 5610 instrument days over its four-year duration to European scientists studying biological problems by means of NMR spectroscopy. The scientific projects carried out at Bio-NMR facilities resulted in an average of 50-60 structures determined by NMR per year. Many of the larger European universities have their own NMR centers, which are adequately equipped for structural determination of simple soluble proteins or even for the study of protein-protein adducts, and 349 NMR structures were deposited in the PDB in 2015. This suggests that there are about 9000 instrument-days of NMR experiments for structure determination each year, the equivalent of full utilisation of more than 40 magnets.</w:t>
      </w:r>
    </w:p>
    <w:p w:rsidR="00F658BF" w:rsidRDefault="003619F0" w:rsidP="003619F0">
      <w:pPr>
        <w:rPr>
          <w:rFonts w:ascii="Open Sans" w:eastAsia="Times New Roman" w:hAnsi="Open Sans" w:cs="Open Sans"/>
          <w:color w:val="000000"/>
          <w:lang w:eastAsia="en-GB"/>
        </w:rPr>
      </w:pPr>
      <w:r w:rsidRPr="003619F0">
        <w:rPr>
          <w:rFonts w:ascii="Open Sans" w:eastAsia="Times New Roman" w:hAnsi="Open Sans" w:cs="Open Sans"/>
          <w:color w:val="000000"/>
          <w:lang w:eastAsia="en-GB"/>
        </w:rPr>
        <w:t>Adding these 16000 estimated X-ray sessions and 9000 estimated NMR sessions produces a total of 25000. An unknown number of sessions for electron microscopy, SAXS, etc, should be added to this.</w:t>
      </w:r>
    </w:p>
    <w:p w:rsidR="003619F0" w:rsidRDefault="003619F0" w:rsidP="003619F0">
      <w:pPr>
        <w:rPr>
          <w:rFonts w:ascii="Open Sans" w:eastAsia="Times New Roman" w:hAnsi="Open Sans" w:cs="Open Sans"/>
          <w:color w:val="000000"/>
          <w:lang w:eastAsia="en-GB"/>
        </w:rPr>
      </w:pPr>
    </w:p>
    <w:p w:rsidR="003619F0" w:rsidRDefault="003619F0" w:rsidP="003619F0">
      <w:pPr>
        <w:rPr>
          <w:rFonts w:ascii="Open Sans" w:eastAsia="Times New Roman" w:hAnsi="Open Sans" w:cs="Open Sans"/>
          <w:color w:val="000000"/>
          <w:lang w:eastAsia="en-GB"/>
        </w:rPr>
      </w:pPr>
      <w:r>
        <w:rPr>
          <w:rFonts w:ascii="Open Sans" w:eastAsia="Times New Roman" w:hAnsi="Open Sans" w:cs="Open Sans"/>
          <w:color w:val="000000"/>
          <w:lang w:eastAsia="en-GB"/>
        </w:rPr>
        <w:t>Chris Morris</w:t>
      </w:r>
    </w:p>
    <w:p w:rsidR="003619F0" w:rsidRDefault="003619F0" w:rsidP="003619F0">
      <w:r>
        <w:rPr>
          <w:rFonts w:ascii="Open Sans" w:eastAsia="Times New Roman" w:hAnsi="Open Sans" w:cs="Open Sans"/>
          <w:color w:val="000000"/>
          <w:lang w:eastAsia="en-GB"/>
        </w:rPr>
        <w:t>June 2016</w:t>
      </w:r>
      <w:bookmarkStart w:id="0" w:name="_GoBack"/>
      <w:bookmarkEnd w:id="0"/>
    </w:p>
    <w:sectPr w:rsidR="003619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9F0"/>
    <w:rsid w:val="003619F0"/>
    <w:rsid w:val="00F658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619F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619F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513572">
      <w:bodyDiv w:val="1"/>
      <w:marLeft w:val="0"/>
      <w:marRight w:val="0"/>
      <w:marTop w:val="0"/>
      <w:marBottom w:val="0"/>
      <w:divBdr>
        <w:top w:val="none" w:sz="0" w:space="0" w:color="auto"/>
        <w:left w:val="none" w:sz="0" w:space="0" w:color="auto"/>
        <w:bottom w:val="none" w:sz="0" w:space="0" w:color="auto"/>
        <w:right w:val="none" w:sz="0" w:space="0" w:color="auto"/>
      </w:divBdr>
    </w:div>
    <w:div w:id="516770193">
      <w:bodyDiv w:val="1"/>
      <w:marLeft w:val="0"/>
      <w:marRight w:val="0"/>
      <w:marTop w:val="0"/>
      <w:marBottom w:val="0"/>
      <w:divBdr>
        <w:top w:val="none" w:sz="0" w:space="0" w:color="auto"/>
        <w:left w:val="none" w:sz="0" w:space="0" w:color="auto"/>
        <w:bottom w:val="none" w:sz="0" w:space="0" w:color="auto"/>
        <w:right w:val="none" w:sz="0" w:space="0" w:color="auto"/>
      </w:divBdr>
    </w:div>
    <w:div w:id="925191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299</Words>
  <Characters>1706</Characters>
  <Application>Microsoft Office Word</Application>
  <DocSecurity>0</DocSecurity>
  <Lines>14</Lines>
  <Paragraphs>4</Paragraphs>
  <ScaleCrop>false</ScaleCrop>
  <Company>Daresbury Laboratory (STFC)</Company>
  <LinksUpToDate>false</LinksUpToDate>
  <CharactersWithSpaces>2001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Morris</dc:creator>
  <cp:lastModifiedBy>Chris Morris</cp:lastModifiedBy>
  <cp:revision>1</cp:revision>
  <dcterms:created xsi:type="dcterms:W3CDTF">2016-06-28T09:09:00Z</dcterms:created>
  <dcterms:modified xsi:type="dcterms:W3CDTF">2016-06-28T09:10:00Z</dcterms:modified>
</cp:coreProperties>
</file>