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A0CC" w14:textId="77777777" w:rsidR="00223F37" w:rsidRDefault="00000000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6"/>
          <w:szCs w:val="36"/>
        </w:rPr>
      </w:pPr>
      <w:bookmarkStart w:id="0" w:name="_Hlk156374979"/>
      <w:r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36"/>
          <w:szCs w:val="36"/>
        </w:rPr>
        <w:t>Support</w:t>
      </w: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36"/>
          <w:szCs w:val="36"/>
        </w:rPr>
        <w:t xml:space="preserve"> information</w:t>
      </w:r>
    </w:p>
    <w:bookmarkEnd w:id="0"/>
    <w:p w14:paraId="1A0683EF" w14:textId="77777777" w:rsidR="00223F37" w:rsidRDefault="00000000">
      <w:pPr>
        <w:keepNext/>
        <w:keepLines/>
        <w:spacing w:line="480" w:lineRule="auto"/>
        <w:outlineLvl w:val="0"/>
        <w:rPr>
          <w:rFonts w:ascii="Times New Roman" w:eastAsia="宋体" w:hAnsi="Times New Roman" w:cs="宋体"/>
          <w:b/>
          <w:bCs/>
          <w:kern w:val="44"/>
          <w:sz w:val="24"/>
          <w:szCs w:val="44"/>
        </w:rPr>
      </w:pPr>
      <w:r>
        <w:rPr>
          <w:rFonts w:ascii="Times New Roman" w:eastAsia="宋体" w:hAnsi="Times New Roman" w:cs="宋体"/>
          <w:b/>
          <w:bCs/>
          <w:kern w:val="44"/>
          <w:sz w:val="24"/>
          <w:szCs w:val="44"/>
        </w:rPr>
        <w:t>Identification of novel HPPD/PPO dual-target inhibitors</w:t>
      </w:r>
      <w:r>
        <w:rPr>
          <w:rFonts w:ascii="Times New Roman" w:eastAsia="宋体" w:hAnsi="Times New Roman" w:cs="宋体" w:hint="eastAsia"/>
          <w:b/>
          <w:bCs/>
          <w:kern w:val="44"/>
          <w:sz w:val="24"/>
          <w:szCs w:val="44"/>
        </w:rPr>
        <w:t xml:space="preserve"> </w:t>
      </w:r>
      <w:r>
        <w:rPr>
          <w:rFonts w:ascii="Times New Roman" w:eastAsia="宋体" w:hAnsi="Times New Roman" w:cs="宋体"/>
          <w:b/>
          <w:bCs/>
          <w:kern w:val="44"/>
          <w:sz w:val="24"/>
          <w:szCs w:val="44"/>
        </w:rPr>
        <w:t>through virtual screening of multiple pharmacophore models</w:t>
      </w:r>
    </w:p>
    <w:p w14:paraId="070028CA" w14:textId="77777777" w:rsidR="00223F37" w:rsidRDefault="00000000">
      <w:pPr>
        <w:spacing w:line="360" w:lineRule="auto"/>
        <w:jc w:val="left"/>
        <w:rPr>
          <w:rFonts w:ascii="Times New Roman" w:eastAsia="宋体" w:hAnsi="Times New Roman" w:cs="宋体"/>
          <w:sz w:val="20"/>
          <w:szCs w:val="20"/>
          <w:vertAlign w:val="superscript"/>
        </w:rPr>
      </w:pPr>
      <w:bookmarkStart w:id="1" w:name="_Hlk170655844"/>
      <w:r>
        <w:rPr>
          <w:rFonts w:ascii="Times New Roman" w:eastAsia="Times New Roman" w:hAnsi="Times New Roman" w:cs="宋体" w:hint="eastAsia"/>
          <w:sz w:val="20"/>
          <w:szCs w:val="20"/>
        </w:rPr>
        <w:t>P</w:t>
      </w:r>
      <w:r>
        <w:rPr>
          <w:rFonts w:ascii="Times New Roman" w:eastAsia="Times New Roman" w:hAnsi="Times New Roman" w:cs="宋体"/>
          <w:sz w:val="20"/>
          <w:szCs w:val="20"/>
        </w:rPr>
        <w:t>an-Xiu Zhang</w:t>
      </w:r>
      <w:r>
        <w:rPr>
          <w:rFonts w:ascii="Times New Roman" w:eastAsia="宋体" w:hAnsi="Times New Roman" w:cs="宋体" w:hint="eastAsia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宋体"/>
          <w:sz w:val="20"/>
          <w:szCs w:val="20"/>
        </w:rPr>
        <w:t>, Juan Shi</w:t>
      </w:r>
      <w:r>
        <w:rPr>
          <w:rFonts w:ascii="Times New Roman" w:eastAsia="宋体" w:hAnsi="Times New Roman" w:cs="宋体" w:hint="eastAsia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宋体"/>
          <w:sz w:val="20"/>
          <w:szCs w:val="20"/>
        </w:rPr>
        <w:t xml:space="preserve"> and Ying </w:t>
      </w:r>
      <w:proofErr w:type="spellStart"/>
      <w:proofErr w:type="gramStart"/>
      <w:r>
        <w:rPr>
          <w:rFonts w:ascii="Times New Roman" w:eastAsia="Times New Roman" w:hAnsi="Times New Roman" w:cs="宋体"/>
          <w:sz w:val="20"/>
          <w:szCs w:val="20"/>
        </w:rPr>
        <w:t>Fu</w:t>
      </w:r>
      <w:r>
        <w:rPr>
          <w:rFonts w:ascii="Times New Roman" w:eastAsia="宋体" w:hAnsi="Times New Roman" w:cs="宋体" w:hint="eastAsia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宋体"/>
          <w:sz w:val="20"/>
          <w:szCs w:val="20"/>
          <w:vertAlign w:val="superscript"/>
        </w:rPr>
        <w:t>,</w:t>
      </w:r>
      <w:r>
        <w:rPr>
          <w:rFonts w:ascii="Times New Roman" w:eastAsia="宋体" w:hAnsi="Times New Roman" w:cs="宋体" w:hint="eastAsia"/>
          <w:sz w:val="20"/>
          <w:szCs w:val="20"/>
          <w:vertAlign w:val="superscript"/>
        </w:rPr>
        <w:t>b</w:t>
      </w:r>
      <w:proofErr w:type="spellEnd"/>
      <w:proofErr w:type="gramEnd"/>
      <w:r>
        <w:rPr>
          <w:rFonts w:ascii="Times New Roman" w:eastAsia="Times New Roman" w:hAnsi="Times New Roman" w:cs="宋体"/>
          <w:sz w:val="20"/>
          <w:szCs w:val="20"/>
          <w:vertAlign w:val="superscript"/>
        </w:rPr>
        <w:t>*</w:t>
      </w:r>
    </w:p>
    <w:p w14:paraId="2C29935E" w14:textId="77777777" w:rsidR="00223F37" w:rsidRDefault="00000000">
      <w:pPr>
        <w:spacing w:line="360" w:lineRule="auto"/>
        <w:jc w:val="center"/>
        <w:rPr>
          <w:rFonts w:ascii="Times New Roman" w:eastAsia="Times New Roman" w:hAnsi="Times New Roman" w:cs="宋体"/>
          <w:sz w:val="20"/>
          <w:szCs w:val="20"/>
          <w:lang w:val="en-GB"/>
        </w:rPr>
      </w:pPr>
      <w:r>
        <w:rPr>
          <w:rFonts w:ascii="Times New Roman" w:eastAsia="宋体" w:hAnsi="Times New Roman" w:cs="宋体" w:hint="eastAsia"/>
          <w:sz w:val="20"/>
          <w:szCs w:val="20"/>
          <w:vertAlign w:val="superscript"/>
          <w:lang w:val="en-GB"/>
        </w:rPr>
        <w:t>a</w:t>
      </w:r>
      <w:r>
        <w:rPr>
          <w:rFonts w:ascii="Times New Roman" w:eastAsia="Times New Roman" w:hAnsi="Times New Roman" w:cs="宋体"/>
          <w:sz w:val="20"/>
          <w:szCs w:val="20"/>
          <w:vertAlign w:val="superscript"/>
          <w:lang w:val="en-GB"/>
        </w:rPr>
        <w:t xml:space="preserve"> </w:t>
      </w:r>
      <w:r>
        <w:rPr>
          <w:rFonts w:ascii="Times New Roman" w:eastAsia="Times New Roman" w:hAnsi="Times New Roman" w:cs="宋体"/>
          <w:sz w:val="20"/>
          <w:szCs w:val="20"/>
          <w:lang w:val="en-GB"/>
        </w:rPr>
        <w:t>Department of Chemistry, College of Arts and Sciences, Northeast Agricultural University, Harbin 150030, China</w:t>
      </w:r>
    </w:p>
    <w:p w14:paraId="520749A6" w14:textId="77777777" w:rsidR="00223F37" w:rsidRDefault="00000000">
      <w:pPr>
        <w:spacing w:line="360" w:lineRule="auto"/>
        <w:jc w:val="center"/>
        <w:rPr>
          <w:rFonts w:ascii="Times New Roman" w:eastAsia="宋体" w:hAnsi="Times New Roman" w:cs="宋体"/>
          <w:sz w:val="20"/>
          <w:szCs w:val="20"/>
          <w:lang w:val="en-GB"/>
        </w:rPr>
      </w:pPr>
      <w:r>
        <w:rPr>
          <w:rFonts w:ascii="Times New Roman" w:eastAsia="宋体" w:hAnsi="Times New Roman" w:cs="宋体" w:hint="eastAsia"/>
          <w:sz w:val="20"/>
          <w:szCs w:val="20"/>
          <w:vertAlign w:val="superscript"/>
          <w:lang w:val="en-GB"/>
        </w:rPr>
        <w:t>b</w:t>
      </w:r>
      <w:r>
        <w:rPr>
          <w:rFonts w:ascii="Times New Roman" w:eastAsia="Times New Roman" w:hAnsi="Times New Roman" w:cs="宋体"/>
          <w:sz w:val="20"/>
          <w:szCs w:val="20"/>
          <w:lang w:val="en-GB"/>
        </w:rPr>
        <w:t xml:space="preserve"> Key Laboratory of Agricultural Functional Molecule Design and Utilization of Heilongjiang Province, Harbin 150030, China</w:t>
      </w:r>
    </w:p>
    <w:bookmarkEnd w:id="1"/>
    <w:p w14:paraId="7CA15099" w14:textId="77777777" w:rsidR="00223F37" w:rsidRDefault="00000000">
      <w:pPr>
        <w:spacing w:line="360" w:lineRule="auto"/>
        <w:rPr>
          <w:rFonts w:ascii="Times New Roman" w:eastAsia="Times New Roman" w:hAnsi="Times New Roman" w:cs="宋体"/>
          <w:color w:val="0000FF"/>
          <w:sz w:val="20"/>
          <w:szCs w:val="20"/>
          <w:u w:val="single"/>
        </w:rPr>
      </w:pPr>
      <w:r>
        <w:rPr>
          <w:rFonts w:ascii="Times New Roman" w:eastAsia="Times New Roman" w:hAnsi="Times New Roman" w:cs="宋体"/>
          <w:kern w:val="44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宋体"/>
          <w:kern w:val="44"/>
          <w:sz w:val="20"/>
          <w:szCs w:val="20"/>
        </w:rPr>
        <w:t xml:space="preserve">Corresponding Author: Ying Fu, Email address: </w:t>
      </w:r>
      <w:r>
        <w:rPr>
          <w:rFonts w:ascii="Times New Roman" w:eastAsia="Times New Roman" w:hAnsi="Times New Roman" w:cs="宋体"/>
          <w:color w:val="0000FF"/>
          <w:sz w:val="20"/>
          <w:szCs w:val="20"/>
          <w:u w:val="single"/>
        </w:rPr>
        <w:t>fuying@neau.edu.cn</w:t>
      </w:r>
    </w:p>
    <w:p w14:paraId="539E01FB" w14:textId="77777777" w:rsidR="00223F37" w:rsidRDefault="00000000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sdt>
      <w:sdtPr>
        <w:rPr>
          <w:rFonts w:ascii="Times New Roman" w:hAnsi="Times New Roman" w:cstheme="minorBidi"/>
          <w:kern w:val="2"/>
          <w:sz w:val="21"/>
          <w:lang w:val="zh-CN"/>
        </w:rPr>
        <w:id w:val="-1417398148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0"/>
          <w:szCs w:val="20"/>
        </w:rPr>
      </w:sdtEndPr>
      <w:sdtContent>
        <w:p w14:paraId="6FBED285" w14:textId="77777777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eastAsia="宋体" w:hAnsi="Times New Roman"/>
              <w:sz w:val="20"/>
              <w:szCs w:val="20"/>
            </w:rPr>
          </w:pPr>
          <w:r w:rsidRPr="008E099E">
            <w:rPr>
              <w:rFonts w:ascii="Times New Roman" w:hAnsi="Times New Roman" w:cstheme="minorBidi" w:hint="eastAsia"/>
              <w:b/>
              <w:bCs/>
              <w:kern w:val="2"/>
              <w:sz w:val="20"/>
              <w:szCs w:val="20"/>
            </w:rPr>
            <w:t xml:space="preserve">1. </w:t>
          </w:r>
          <w:r>
            <w:rPr>
              <w:rFonts w:ascii="Times New Roman" w:eastAsia="宋体" w:hAnsi="Times New Roman"/>
              <w:b/>
              <w:bCs/>
              <w:sz w:val="20"/>
              <w:szCs w:val="20"/>
            </w:rPr>
            <w:t>Table S1</w:t>
          </w:r>
          <w:r>
            <w:rPr>
              <w:rFonts w:ascii="Times New Roman" w:eastAsia="宋体" w:hAnsi="Times New Roman"/>
              <w:sz w:val="20"/>
              <w:szCs w:val="20"/>
            </w:rPr>
            <w:t xml:space="preserve"> Molecular properties of HPPD</w:t>
          </w:r>
          <w:r>
            <w:rPr>
              <w:rFonts w:ascii="Times New Roman" w:eastAsia="宋体" w:hAnsi="Times New Roman" w:hint="eastAsia"/>
              <w:sz w:val="20"/>
              <w:szCs w:val="20"/>
            </w:rPr>
            <w:t xml:space="preserve"> inhibitor</w:t>
          </w:r>
          <w:r>
            <w:rPr>
              <w:rFonts w:ascii="Times New Roman" w:eastAsia="宋体" w:hAnsi="Times New Roman"/>
              <w:sz w:val="20"/>
              <w:szCs w:val="20"/>
            </w:rPr>
            <w:t xml:space="preserve"> </w:t>
          </w:r>
          <w:r>
            <w:rPr>
              <w:rFonts w:ascii="Times New Roman" w:eastAsia="宋体" w:hAnsi="Times New Roman" w:hint="eastAsia"/>
              <w:sz w:val="20"/>
              <w:szCs w:val="20"/>
            </w:rPr>
            <w:t xml:space="preserve">as </w:t>
          </w:r>
          <w:r>
            <w:rPr>
              <w:rFonts w:ascii="Times New Roman" w:eastAsia="宋体" w:hAnsi="Times New Roman"/>
              <w:sz w:val="20"/>
              <w:szCs w:val="20"/>
            </w:rPr>
            <w:t>training sets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 w:hint="eastAsia"/>
              <w:sz w:val="20"/>
              <w:szCs w:val="20"/>
            </w:rPr>
            <w:t>S-3</w:t>
          </w:r>
        </w:p>
        <w:p w14:paraId="069F3E71" w14:textId="77777777" w:rsidR="00223F37" w:rsidRDefault="00000000">
          <w:pPr>
            <w:spacing w:line="36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2.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Table S2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Molecular properties of PPO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 xml:space="preserve"> inhibitor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 xml:space="preserve">as 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>training sets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 w:hint="eastAsia"/>
              <w:sz w:val="20"/>
              <w:szCs w:val="20"/>
            </w:rPr>
            <w:t>S-4</w:t>
          </w:r>
        </w:p>
        <w:p w14:paraId="262B2DEC" w14:textId="77777777" w:rsidR="00223F37" w:rsidRDefault="00000000">
          <w:pPr>
            <w:spacing w:line="36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3.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Table S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3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The sequence information of 1TFZ and 1SEZ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 w:hint="eastAsia"/>
              <w:sz w:val="20"/>
              <w:szCs w:val="20"/>
            </w:rPr>
            <w:t>S-5</w:t>
          </w:r>
        </w:p>
        <w:p w14:paraId="618D8B67" w14:textId="77777777" w:rsidR="00223F37" w:rsidRDefault="00000000">
          <w:pPr>
            <w:spacing w:line="360" w:lineRule="auto"/>
            <w:rPr>
              <w:rFonts w:ascii="Times New Roman" w:eastAsia="等线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4.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Table S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>Molecular properties</w:t>
          </w:r>
          <w:r>
            <w:rPr>
              <w:rFonts w:ascii="Times New Roman" w:eastAsia="等线" w:hAnsi="Times New Roman" w:cs="Times New Roman"/>
              <w:sz w:val="20"/>
              <w:szCs w:val="20"/>
            </w:rPr>
            <w:t xml:space="preserve"> of 8 hit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 w:hint="eastAsia"/>
              <w:sz w:val="20"/>
              <w:szCs w:val="20"/>
            </w:rPr>
            <w:t>S-6</w:t>
          </w:r>
        </w:p>
        <w:p w14:paraId="0E29D200" w14:textId="77777777" w:rsidR="00223F37" w:rsidRDefault="00000000">
          <w:pPr>
            <w:spacing w:line="360" w:lineRule="auto"/>
            <w:rPr>
              <w:rFonts w:ascii="Times New Roman" w:eastAsia="等线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5.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Table S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5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eastAsia="等线" w:hAnsi="Times New Roman" w:cs="Times New Roman"/>
              <w:sz w:val="20"/>
              <w:szCs w:val="20"/>
            </w:rPr>
            <w:t>ADMET prediction of 8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 w:hint="eastAsia"/>
              <w:sz w:val="20"/>
              <w:szCs w:val="20"/>
            </w:rPr>
            <w:t>S-7</w:t>
          </w:r>
        </w:p>
        <w:p w14:paraId="756A0CD5" w14:textId="3B9BE360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 xml:space="preserve">6.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S1</w:t>
          </w:r>
          <w:r w:rsidR="00863941"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sz w:val="20"/>
              <w:szCs w:val="20"/>
            </w:rPr>
            <w:t>A: HPPD testing set the active compounds; B: HPPD testing set the inactive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8</w:t>
          </w:r>
        </w:p>
        <w:p w14:paraId="007B487C" w14:textId="626E46B8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 xml:space="preserve">7.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S2</w:t>
          </w:r>
          <w:r w:rsidR="00863941"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sz w:val="20"/>
              <w:szCs w:val="20"/>
            </w:rPr>
            <w:t>A: PPO testing set the active compounds; B: PPO testing set the inactive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8</w:t>
          </w:r>
        </w:p>
        <w:p w14:paraId="14986F54" w14:textId="77D9325E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 xml:space="preserve">8.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S3</w:t>
          </w:r>
          <w:r w:rsidR="00863941"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sz w:val="20"/>
              <w:szCs w:val="20"/>
            </w:rPr>
            <w:t xml:space="preserve"> A: HPPD active compounds; B: HPPD inactive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10</w:t>
          </w:r>
        </w:p>
        <w:p w14:paraId="36F3986C" w14:textId="454EB742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 xml:space="preserve">9.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S4</w:t>
          </w:r>
          <w:r w:rsidR="00863941"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sz w:val="20"/>
              <w:szCs w:val="20"/>
            </w:rPr>
            <w:t xml:space="preserve"> A: PPO active compounds; B: PPO inactive compounds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11</w:t>
          </w:r>
        </w:p>
        <w:p w14:paraId="3A2B4156" w14:textId="41FDEBE0" w:rsidR="00223F37" w:rsidRDefault="00000000">
          <w:pPr>
            <w:pStyle w:val="TOC3"/>
            <w:spacing w:line="360" w:lineRule="auto"/>
            <w:ind w:left="0"/>
            <w:jc w:val="both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 xml:space="preserve">10. 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S5</w:t>
          </w:r>
          <w:r w:rsidR="00863941">
            <w:rPr>
              <w:rFonts w:ascii="Times New Roman" w:hAnsi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/>
              <w:sz w:val="20"/>
              <w:szCs w:val="20"/>
            </w:rPr>
            <w:t xml:space="preserve"> Matching between training set and HPPD-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H</w:t>
          </w:r>
          <w:r>
            <w:rPr>
              <w:rFonts w:ascii="Times New Roman" w:hAnsi="Times New Roman" w:hint="eastAsia"/>
              <w:sz w:val="20"/>
              <w:szCs w:val="20"/>
            </w:rPr>
            <w:t>iphop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 pharmacophore. A:</w:t>
          </w:r>
          <w:r>
            <w:rPr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opramezone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; B: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pyrasulfotole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; C: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cypyrafluone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; D: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tolpyralate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; E: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fenpyrazone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t xml:space="preserve">; F: </w:t>
          </w:r>
          <w:proofErr w:type="spellStart"/>
          <w:r>
            <w:rPr>
              <w:rFonts w:ascii="Times New Roman" w:hAnsi="Times New Roman"/>
              <w:sz w:val="20"/>
              <w:szCs w:val="20"/>
            </w:rPr>
            <w:t>tripyrasulfone</w:t>
          </w:r>
          <w:proofErr w:type="spellEnd"/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12</w:t>
          </w:r>
        </w:p>
        <w:p w14:paraId="28765729" w14:textId="5E998130" w:rsidR="00223F37" w:rsidRDefault="00000000">
          <w:pPr>
            <w:spacing w:line="36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11.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S6</w:t>
          </w:r>
          <w:r w:rsidR="00863941"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Matching between training set and PPO-H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>iphop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pharmacophore. A: 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</w:rPr>
            <w:t>luroximin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</w:rPr>
            <w:t xml:space="preserve">; B: 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</w:rPr>
            <w:t>fomesafen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</w:rPr>
            <w:t xml:space="preserve">; C: 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</w:rPr>
            <w:t>fluoroglycofen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</w:rPr>
            <w:t xml:space="preserve">; D: lactofen; E: acifluorfen; F: 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</w:rPr>
            <w:t>ethhoxyfen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</w:rPr>
            <w:t>-ethyl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12</w:t>
          </w:r>
        </w:p>
        <w:p w14:paraId="047BE196" w14:textId="3F1F6E98" w:rsidR="00863941" w:rsidRPr="00863941" w:rsidRDefault="00863941" w:rsidP="00863941">
          <w:pPr>
            <w:widowControl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S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7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.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 xml:space="preserve"> (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>a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>) ROC curve of HPPD-CBP pharmacophore model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 xml:space="preserve">; 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>(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>b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 xml:space="preserve">) ROC curve of 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>PPO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>-CBP</w:t>
          </w:r>
          <w:r>
            <w:rPr>
              <w:rFonts w:ascii="Times New Roman" w:hAnsi="Times New Roman" w:cs="Times New Roman" w:hint="eastAsia"/>
              <w:sz w:val="20"/>
              <w:szCs w:val="20"/>
            </w:rPr>
            <w:t xml:space="preserve"> </w:t>
          </w:r>
          <w:r w:rsidRPr="008E099E">
            <w:rPr>
              <w:rFonts w:ascii="Times New Roman" w:hAnsi="Times New Roman" w:cs="Times New Roman"/>
              <w:sz w:val="20"/>
              <w:szCs w:val="20"/>
            </w:rPr>
            <w:t>pharmacophore model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</w:t>
          </w:r>
          <w:r>
            <w:rPr>
              <w:rFonts w:ascii="Times New Roman" w:hAnsi="Times New Roman" w:hint="eastAsia"/>
              <w:sz w:val="20"/>
              <w:szCs w:val="20"/>
            </w:rPr>
            <w:t>3</w:t>
          </w:r>
        </w:p>
        <w:p w14:paraId="5EFA8E58" w14:textId="361CEBE6" w:rsidR="00223F37" w:rsidRDefault="00000000">
          <w:pPr>
            <w:spacing w:line="36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12.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S</w:t>
          </w:r>
          <w:r w:rsidR="00C94214"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8</w:t>
          </w:r>
          <w:r w:rsidR="00863941"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Comparison of conformation between the redocking ligand and the natural ligand. 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>(a)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eastAsia="宋体" w:hAnsi="Times New Roman" w:cs="Times New Roman"/>
              <w:i/>
              <w:iCs/>
              <w:sz w:val="20"/>
              <w:szCs w:val="20"/>
            </w:rPr>
            <w:t>At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>HPPD</w:t>
          </w:r>
          <w:proofErr w:type="spellEnd"/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, 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>(b)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eastAsia="宋体" w:hAnsi="Times New Roman" w:cs="Times New Roman"/>
              <w:i/>
              <w:iCs/>
              <w:sz w:val="20"/>
              <w:szCs w:val="20"/>
            </w:rPr>
            <w:t>Nt</w:t>
          </w:r>
          <w:r>
            <w:rPr>
              <w:rFonts w:ascii="Times New Roman" w:eastAsia="宋体" w:hAnsi="Times New Roman" w:cs="Times New Roman"/>
              <w:sz w:val="20"/>
              <w:szCs w:val="20"/>
            </w:rPr>
            <w:t>PPO</w:t>
          </w:r>
          <w:proofErr w:type="spellEnd"/>
          <w:r>
            <w:rPr>
              <w:rFonts w:ascii="Times New Roman" w:eastAsia="宋体" w:hAnsi="Times New Roman" w:cs="Times New Roman"/>
              <w:sz w:val="20"/>
              <w:szCs w:val="20"/>
            </w:rPr>
            <w:t>, the redocking ligand is brown, and the natural ligand is blue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</w:t>
          </w:r>
          <w:r w:rsidR="00863941">
            <w:rPr>
              <w:rFonts w:ascii="Times New Roman" w:hAnsi="Times New Roman" w:hint="eastAsia"/>
              <w:sz w:val="20"/>
              <w:szCs w:val="20"/>
            </w:rPr>
            <w:t>4</w:t>
          </w:r>
        </w:p>
        <w:p w14:paraId="4D33A6A0" w14:textId="2BED8B38" w:rsidR="00223F37" w:rsidRDefault="00000000">
          <w:pPr>
            <w:spacing w:line="360" w:lineRule="auto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13.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Fig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. </w:t>
          </w: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>S</w:t>
          </w:r>
          <w:r w:rsidR="00C94214"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9</w:t>
          </w:r>
          <w:r w:rsidR="00863941"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>.</w:t>
          </w:r>
          <w:r>
            <w:rPr>
              <w:rFonts w:ascii="Times New Roman" w:hAnsi="Times New Roman" w:cs="Times New Roman" w:hint="eastAsia"/>
              <w:b/>
              <w:bCs/>
              <w:sz w:val="20"/>
              <w:szCs w:val="20"/>
            </w:rPr>
            <w:t xml:space="preserve"> 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>Key residues contribution (kcal mol</w:t>
          </w:r>
          <w:r>
            <w:rPr>
              <w:rFonts w:ascii="Times New Roman" w:eastAsia="宋体" w:hAnsi="Times New Roman" w:cs="Times New Roman" w:hint="eastAsia"/>
              <w:sz w:val="20"/>
              <w:szCs w:val="20"/>
              <w:vertAlign w:val="superscript"/>
            </w:rPr>
            <w:t>-1</w:t>
          </w:r>
          <w:r>
            <w:rPr>
              <w:rFonts w:ascii="Times New Roman" w:eastAsia="宋体" w:hAnsi="Times New Roman" w:cs="Times New Roman" w:hint="eastAsia"/>
              <w:sz w:val="20"/>
              <w:szCs w:val="20"/>
            </w:rPr>
            <w:t>).</w:t>
          </w:r>
          <w:r>
            <w:rPr>
              <w:rFonts w:ascii="Times New Roman" w:hAnsi="Times New Roman"/>
              <w:sz w:val="20"/>
              <w:szCs w:val="20"/>
            </w:rPr>
            <w:ptab w:relativeTo="margin" w:alignment="right" w:leader="dot"/>
          </w:r>
          <w:r>
            <w:rPr>
              <w:rFonts w:ascii="Times New Roman" w:hAnsi="Times New Roman"/>
              <w:sz w:val="20"/>
              <w:szCs w:val="20"/>
            </w:rPr>
            <w:t>S-</w:t>
          </w:r>
          <w:r>
            <w:rPr>
              <w:rFonts w:ascii="Times New Roman" w:hAnsi="Times New Roman" w:hint="eastAsia"/>
              <w:sz w:val="20"/>
              <w:szCs w:val="20"/>
            </w:rPr>
            <w:t>1</w:t>
          </w:r>
          <w:r w:rsidR="00863941">
            <w:rPr>
              <w:rFonts w:ascii="Times New Roman" w:hAnsi="Times New Roman" w:hint="eastAsia"/>
              <w:sz w:val="20"/>
              <w:szCs w:val="20"/>
            </w:rPr>
            <w:t>5</w:t>
          </w:r>
        </w:p>
      </w:sdtContent>
    </w:sdt>
    <w:p w14:paraId="518C2E1A" w14:textId="77777777" w:rsidR="00223F37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br w:type="page"/>
      </w:r>
    </w:p>
    <w:p w14:paraId="09D17D75" w14:textId="77777777" w:rsidR="00223F37" w:rsidRDefault="00000000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Table S1</w:t>
      </w:r>
      <w:r>
        <w:rPr>
          <w:rFonts w:ascii="Times New Roman" w:eastAsia="宋体" w:hAnsi="Times New Roman" w:cs="Times New Roman"/>
          <w:sz w:val="20"/>
          <w:szCs w:val="20"/>
        </w:rPr>
        <w:t xml:space="preserve"> Molecular properties of HPPD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inhibitor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as </w:t>
      </w:r>
      <w:r>
        <w:rPr>
          <w:rFonts w:ascii="Times New Roman" w:eastAsia="宋体" w:hAnsi="Times New Roman" w:cs="Times New Roman"/>
          <w:sz w:val="20"/>
          <w:szCs w:val="20"/>
        </w:rPr>
        <w:t>training sets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tbl>
      <w:tblPr>
        <w:tblStyle w:val="a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850"/>
        <w:gridCol w:w="992"/>
        <w:gridCol w:w="850"/>
        <w:gridCol w:w="851"/>
        <w:gridCol w:w="709"/>
        <w:gridCol w:w="507"/>
      </w:tblGrid>
      <w:tr w:rsidR="00223F37" w14:paraId="5D810123" w14:textId="77777777">
        <w:trPr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44C69518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" w:name="_Hlk140063655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11529E4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Structure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8EB421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Log </w:t>
            </w:r>
            <w:r>
              <w:rPr>
                <w:rFonts w:ascii="Times New Roman" w:eastAsia="宋体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62A1218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A8FA263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HBAs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3559D36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HBDs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167CF40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ARs</w:t>
            </w:r>
          </w:p>
        </w:tc>
        <w:tc>
          <w:tcPr>
            <w:tcW w:w="507" w:type="dxa"/>
            <w:tcBorders>
              <w:top w:val="single" w:sz="12" w:space="0" w:color="auto"/>
              <w:bottom w:val="single" w:sz="4" w:space="0" w:color="auto"/>
            </w:tcBorders>
          </w:tcPr>
          <w:p w14:paraId="52A9F74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RB</w:t>
            </w:r>
          </w:p>
        </w:tc>
      </w:tr>
      <w:tr w:rsidR="00223F37" w14:paraId="4DFE3475" w14:textId="77777777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39159673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pyrazolynate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39817D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1155" w:dyaOrig="871" w14:anchorId="3C974F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5pt;height:43.5pt" o:ole="">
                  <v:imagedata r:id="rId6" o:title="" embosscolor="white"/>
                </v:shape>
                <o:OLEObject Type="Embed" ProgID="ChemDraw.Document.6.0" ShapeID="_x0000_i1025" DrawAspect="Content" ObjectID="_1813497497" r:id="rId7"/>
              </w:objec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29455F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1.559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570063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363.388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B6BC9F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6ECD8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9D026A8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</w:tcBorders>
          </w:tcPr>
          <w:p w14:paraId="4168011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</w:tr>
      <w:tr w:rsidR="00223F37" w14:paraId="08E43567" w14:textId="77777777">
        <w:trPr>
          <w:jc w:val="center"/>
        </w:trPr>
        <w:tc>
          <w:tcPr>
            <w:tcW w:w="1418" w:type="dxa"/>
          </w:tcPr>
          <w:p w14:paraId="2C2F3E5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pyrasulfotole</w:t>
            </w:r>
            <w:proofErr w:type="spellEnd"/>
          </w:p>
        </w:tc>
        <w:tc>
          <w:tcPr>
            <w:tcW w:w="2126" w:type="dxa"/>
          </w:tcPr>
          <w:p w14:paraId="2B76DD7B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871" w:dyaOrig="871" w14:anchorId="13C487DA">
                <v:shape id="_x0000_i1026" type="#_x0000_t75" style="width:43.5pt;height:43.5pt" o:ole="">
                  <v:imagedata r:id="rId8" o:title="" embosscolor="white"/>
                </v:shape>
                <o:OLEObject Type="Embed" ProgID="ChemDraw.Document.6.0" ShapeID="_x0000_i1026" DrawAspect="Content" ObjectID="_1813497498" r:id="rId9"/>
              </w:object>
            </w:r>
          </w:p>
        </w:tc>
        <w:tc>
          <w:tcPr>
            <w:tcW w:w="850" w:type="dxa"/>
          </w:tcPr>
          <w:p w14:paraId="0A1B7DA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2.517</w:t>
            </w:r>
          </w:p>
        </w:tc>
        <w:tc>
          <w:tcPr>
            <w:tcW w:w="992" w:type="dxa"/>
          </w:tcPr>
          <w:p w14:paraId="5BB0D59F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362.324</w:t>
            </w:r>
          </w:p>
        </w:tc>
        <w:tc>
          <w:tcPr>
            <w:tcW w:w="850" w:type="dxa"/>
          </w:tcPr>
          <w:p w14:paraId="2A002010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1DABD7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FA41651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7" w:type="dxa"/>
          </w:tcPr>
          <w:p w14:paraId="74F8D3DA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</w:tr>
      <w:tr w:rsidR="00223F37" w14:paraId="6E23047F" w14:textId="77777777">
        <w:trPr>
          <w:jc w:val="center"/>
        </w:trPr>
        <w:tc>
          <w:tcPr>
            <w:tcW w:w="1418" w:type="dxa"/>
          </w:tcPr>
          <w:p w14:paraId="35E176C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cypyrafluone</w:t>
            </w:r>
            <w:proofErr w:type="spellEnd"/>
          </w:p>
        </w:tc>
        <w:tc>
          <w:tcPr>
            <w:tcW w:w="2126" w:type="dxa"/>
          </w:tcPr>
          <w:p w14:paraId="25967946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1155" w:dyaOrig="720" w14:anchorId="759C7342">
                <v:shape id="_x0000_i1027" type="#_x0000_t75" style="width:57.5pt;height:36.25pt" o:ole="">
                  <v:imagedata r:id="rId10" o:title="" embosscolor="white"/>
                </v:shape>
                <o:OLEObject Type="Embed" ProgID="ChemDraw.Document.6.0" ShapeID="_x0000_i1027" DrawAspect="Content" ObjectID="_1813497499" r:id="rId11"/>
              </w:object>
            </w:r>
          </w:p>
        </w:tc>
        <w:tc>
          <w:tcPr>
            <w:tcW w:w="850" w:type="dxa"/>
          </w:tcPr>
          <w:p w14:paraId="18B74920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4.451</w:t>
            </w:r>
          </w:p>
        </w:tc>
        <w:tc>
          <w:tcPr>
            <w:tcW w:w="992" w:type="dxa"/>
          </w:tcPr>
          <w:p w14:paraId="4A7D0A2B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441.831</w:t>
            </w:r>
          </w:p>
        </w:tc>
        <w:tc>
          <w:tcPr>
            <w:tcW w:w="850" w:type="dxa"/>
          </w:tcPr>
          <w:p w14:paraId="39FC00A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3B1786F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A660089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7" w:type="dxa"/>
          </w:tcPr>
          <w:p w14:paraId="562F42D0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</w:tr>
      <w:tr w:rsidR="00223F37" w14:paraId="48788F5A" w14:textId="77777777">
        <w:trPr>
          <w:jc w:val="center"/>
        </w:trPr>
        <w:tc>
          <w:tcPr>
            <w:tcW w:w="1418" w:type="dxa"/>
          </w:tcPr>
          <w:p w14:paraId="50705B4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tolpyralate</w:t>
            </w:r>
            <w:proofErr w:type="spellEnd"/>
          </w:p>
        </w:tc>
        <w:tc>
          <w:tcPr>
            <w:tcW w:w="2126" w:type="dxa"/>
          </w:tcPr>
          <w:p w14:paraId="016B407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1005" w:dyaOrig="1155" w14:anchorId="0DFEAC9B">
                <v:shape id="_x0000_i1028" type="#_x0000_t75" style="width:50.25pt;height:57.5pt" o:ole="">
                  <v:imagedata r:id="rId12" o:title="" embosscolor="white"/>
                </v:shape>
                <o:OLEObject Type="Embed" ProgID="ChemDraw.Document.6.0" ShapeID="_x0000_i1028" DrawAspect="Content" ObjectID="_1813497500" r:id="rId13"/>
              </w:object>
            </w:r>
          </w:p>
        </w:tc>
        <w:tc>
          <w:tcPr>
            <w:tcW w:w="850" w:type="dxa"/>
          </w:tcPr>
          <w:p w14:paraId="0A94BE25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3.123</w:t>
            </w:r>
          </w:p>
        </w:tc>
        <w:tc>
          <w:tcPr>
            <w:tcW w:w="992" w:type="dxa"/>
          </w:tcPr>
          <w:p w14:paraId="074F4BAA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484.449</w:t>
            </w:r>
          </w:p>
        </w:tc>
        <w:tc>
          <w:tcPr>
            <w:tcW w:w="850" w:type="dxa"/>
          </w:tcPr>
          <w:p w14:paraId="08167CE9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61C29EB1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24EDCA9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7" w:type="dxa"/>
          </w:tcPr>
          <w:p w14:paraId="2673EDDA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</w:tr>
      <w:tr w:rsidR="00223F37" w14:paraId="0C8120BC" w14:textId="77777777">
        <w:trPr>
          <w:jc w:val="center"/>
        </w:trPr>
        <w:tc>
          <w:tcPr>
            <w:tcW w:w="1418" w:type="dxa"/>
          </w:tcPr>
          <w:p w14:paraId="5420414B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fenpyrazone</w:t>
            </w:r>
            <w:proofErr w:type="spellEnd"/>
          </w:p>
        </w:tc>
        <w:tc>
          <w:tcPr>
            <w:tcW w:w="2126" w:type="dxa"/>
          </w:tcPr>
          <w:p w14:paraId="7475ACAA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1440" w:dyaOrig="871" w14:anchorId="7E307312">
                <v:shape id="_x0000_i1029" type="#_x0000_t75" style="width:1in;height:43.5pt" o:ole="">
                  <v:imagedata r:id="rId14" o:title="" embosscolor="white"/>
                </v:shape>
                <o:OLEObject Type="Embed" ProgID="ChemDraw.Document.6.0" ShapeID="_x0000_i1029" DrawAspect="Content" ObjectID="_1813497501" r:id="rId15"/>
              </w:object>
            </w:r>
          </w:p>
        </w:tc>
        <w:tc>
          <w:tcPr>
            <w:tcW w:w="850" w:type="dxa"/>
          </w:tcPr>
          <w:p w14:paraId="616DEE7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3.723</w:t>
            </w:r>
          </w:p>
        </w:tc>
        <w:tc>
          <w:tcPr>
            <w:tcW w:w="992" w:type="dxa"/>
          </w:tcPr>
          <w:p w14:paraId="51623D0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562.946</w:t>
            </w:r>
          </w:p>
        </w:tc>
        <w:tc>
          <w:tcPr>
            <w:tcW w:w="850" w:type="dxa"/>
          </w:tcPr>
          <w:p w14:paraId="40CCCBD4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0BB44F06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F4845D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7" w:type="dxa"/>
          </w:tcPr>
          <w:p w14:paraId="32AC0679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</w:tr>
      <w:tr w:rsidR="00223F37" w14:paraId="2874F672" w14:textId="77777777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50D1786E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tripyrasulfone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F05ED47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object w:dxaOrig="1005" w:dyaOrig="1155" w14:anchorId="23BB85A8">
                <v:shape id="_x0000_i1030" type="#_x0000_t75" style="width:50.25pt;height:57.5pt" o:ole="">
                  <v:imagedata r:id="rId16" o:title="" embosscolor="white"/>
                </v:shape>
                <o:OLEObject Type="Embed" ProgID="ChemDraw.Document.6.0" ShapeID="_x0000_i1030" DrawAspect="Content" ObjectID="_1813497502" r:id="rId17"/>
              </w:objec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16C840C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3.507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B12B698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559.037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7F3D756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098CA4B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0958719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7" w:type="dxa"/>
            <w:tcBorders>
              <w:bottom w:val="single" w:sz="12" w:space="0" w:color="auto"/>
            </w:tcBorders>
          </w:tcPr>
          <w:p w14:paraId="736C9AA1" w14:textId="77777777" w:rsidR="00223F37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bookmarkEnd w:id="2"/>
    </w:tbl>
    <w:p w14:paraId="2A1F32E1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09EFB5D0" w14:textId="77777777" w:rsidR="00223F37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  <w:r>
        <w:rPr>
          <w:rFonts w:ascii="Times New Roman" w:eastAsia="宋体" w:hAnsi="Times New Roman" w:cs="Times New Roman"/>
          <w:sz w:val="20"/>
          <w:szCs w:val="20"/>
        </w:rPr>
        <w:t xml:space="preserve"> Molecular properties of PPO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inhibitor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as </w:t>
      </w:r>
      <w:r>
        <w:rPr>
          <w:rFonts w:ascii="Times New Roman" w:eastAsia="宋体" w:hAnsi="Times New Roman" w:cs="Times New Roman"/>
          <w:sz w:val="20"/>
          <w:szCs w:val="20"/>
        </w:rPr>
        <w:t>training sets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tbl>
      <w:tblPr>
        <w:tblStyle w:val="ad"/>
        <w:tblW w:w="833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867"/>
        <w:gridCol w:w="992"/>
        <w:gridCol w:w="850"/>
        <w:gridCol w:w="851"/>
        <w:gridCol w:w="709"/>
        <w:gridCol w:w="525"/>
      </w:tblGrid>
      <w:tr w:rsidR="00223F37" w14:paraId="48CC4B56" w14:textId="77777777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4C1E9865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bookmarkStart w:id="3" w:name="_Hlk140070389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4CC93E7F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Structure</w:t>
            </w:r>
          </w:p>
        </w:tc>
        <w:tc>
          <w:tcPr>
            <w:tcW w:w="867" w:type="dxa"/>
            <w:tcBorders>
              <w:top w:val="single" w:sz="12" w:space="0" w:color="auto"/>
              <w:bottom w:val="single" w:sz="4" w:space="0" w:color="auto"/>
            </w:tcBorders>
          </w:tcPr>
          <w:p w14:paraId="5F6F65E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Log </w:t>
            </w:r>
            <w:r>
              <w:rPr>
                <w:rFonts w:ascii="Times New Roman" w:eastAsia="等线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4FA4371D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9E32D3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HBAs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B4ACDCE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HBDs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0FC6397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ARs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42977E12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RB</w:t>
            </w:r>
          </w:p>
        </w:tc>
      </w:tr>
      <w:tr w:rsidR="00223F37" w14:paraId="4C02115A" w14:textId="77777777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6072F111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fluroximin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96F65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591" w:dyaOrig="569" w14:anchorId="6C034B48">
                <v:shape id="_x0000_i1031" type="#_x0000_t75" style="width:79.75pt;height:28.5pt" o:ole="">
                  <v:imagedata r:id="rId18" o:title="" embosscolor="white"/>
                </v:shape>
                <o:OLEObject Type="Embed" ProgID="ChemDraw.Document.6.0" ShapeID="_x0000_i1031" DrawAspect="Content" ObjectID="_1813497503" r:id="rId19"/>
              </w:objec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1E742C7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D98234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446.762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64E39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17C5533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DD5F9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14:paraId="0CA90A7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</w:tr>
      <w:tr w:rsidR="00223F37" w14:paraId="5E8C69E3" w14:textId="77777777">
        <w:trPr>
          <w:jc w:val="center"/>
        </w:trPr>
        <w:tc>
          <w:tcPr>
            <w:tcW w:w="1701" w:type="dxa"/>
          </w:tcPr>
          <w:p w14:paraId="0660790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fomesafen</w:t>
            </w:r>
            <w:proofErr w:type="spellEnd"/>
          </w:p>
        </w:tc>
        <w:tc>
          <w:tcPr>
            <w:tcW w:w="1843" w:type="dxa"/>
          </w:tcPr>
          <w:p w14:paraId="3E10828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289" w:dyaOrig="720" w14:anchorId="556BED69">
                <v:shape id="_x0000_i1032" type="#_x0000_t75" style="width:64.25pt;height:36.25pt" o:ole="">
                  <v:imagedata r:id="rId20" o:title="" embosscolor="white"/>
                </v:shape>
                <o:OLEObject Type="Embed" ProgID="ChemDraw.Document.6.0" ShapeID="_x0000_i1032" DrawAspect="Content" ObjectID="_1813497504" r:id="rId21"/>
              </w:object>
            </w:r>
          </w:p>
        </w:tc>
        <w:tc>
          <w:tcPr>
            <w:tcW w:w="867" w:type="dxa"/>
          </w:tcPr>
          <w:p w14:paraId="1A6D0FC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3.674</w:t>
            </w:r>
          </w:p>
        </w:tc>
        <w:tc>
          <w:tcPr>
            <w:tcW w:w="992" w:type="dxa"/>
          </w:tcPr>
          <w:p w14:paraId="6501F8E3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438.763</w:t>
            </w:r>
          </w:p>
        </w:tc>
        <w:tc>
          <w:tcPr>
            <w:tcW w:w="850" w:type="dxa"/>
          </w:tcPr>
          <w:p w14:paraId="17B608E4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3D7FBFEF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8F31B0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</w:tcPr>
          <w:p w14:paraId="515FAD6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</w:tr>
      <w:tr w:rsidR="00223F37" w14:paraId="5207D565" w14:textId="77777777">
        <w:trPr>
          <w:jc w:val="center"/>
        </w:trPr>
        <w:tc>
          <w:tcPr>
            <w:tcW w:w="1701" w:type="dxa"/>
          </w:tcPr>
          <w:p w14:paraId="4BC71403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fluoroglycofen</w:t>
            </w:r>
            <w:proofErr w:type="spellEnd"/>
          </w:p>
        </w:tc>
        <w:tc>
          <w:tcPr>
            <w:tcW w:w="1843" w:type="dxa"/>
          </w:tcPr>
          <w:p w14:paraId="2F579C2B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440" w:dyaOrig="871" w14:anchorId="287FB07C">
                <v:shape id="_x0000_i1033" type="#_x0000_t75" style="width:1in;height:43.5pt" o:ole="">
                  <v:imagedata r:id="rId22" o:title="" embosscolor="white"/>
                </v:shape>
                <o:OLEObject Type="Embed" ProgID="ChemDraw.Document.6.0" ShapeID="_x0000_i1033" DrawAspect="Content" ObjectID="_1813497505" r:id="rId23"/>
              </w:object>
            </w:r>
          </w:p>
        </w:tc>
        <w:tc>
          <w:tcPr>
            <w:tcW w:w="867" w:type="dxa"/>
          </w:tcPr>
          <w:p w14:paraId="4F0EF8B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4.228</w:t>
            </w:r>
          </w:p>
        </w:tc>
        <w:tc>
          <w:tcPr>
            <w:tcW w:w="992" w:type="dxa"/>
          </w:tcPr>
          <w:p w14:paraId="0C69195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419.693</w:t>
            </w:r>
          </w:p>
        </w:tc>
        <w:tc>
          <w:tcPr>
            <w:tcW w:w="850" w:type="dxa"/>
          </w:tcPr>
          <w:p w14:paraId="36FDFEAA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91F945A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B8B1D4E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</w:tcPr>
          <w:p w14:paraId="02F026A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</w:tr>
      <w:tr w:rsidR="00223F37" w14:paraId="54F9A448" w14:textId="77777777">
        <w:trPr>
          <w:jc w:val="center"/>
        </w:trPr>
        <w:tc>
          <w:tcPr>
            <w:tcW w:w="1701" w:type="dxa"/>
          </w:tcPr>
          <w:p w14:paraId="11925FC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lactofen</w:t>
            </w:r>
          </w:p>
        </w:tc>
        <w:tc>
          <w:tcPr>
            <w:tcW w:w="1843" w:type="dxa"/>
          </w:tcPr>
          <w:p w14:paraId="37714F34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591" w:dyaOrig="569" w14:anchorId="45A248A2">
                <v:shape id="_x0000_i1034" type="#_x0000_t75" style="width:79.75pt;height:28.5pt" o:ole="">
                  <v:imagedata r:id="rId24" o:title="" embosscolor="white"/>
                </v:shape>
                <o:OLEObject Type="Embed" ProgID="ChemDraw.Document.6.0" ShapeID="_x0000_i1034" DrawAspect="Content" ObjectID="_1813497506" r:id="rId25"/>
              </w:object>
            </w:r>
          </w:p>
        </w:tc>
        <w:tc>
          <w:tcPr>
            <w:tcW w:w="867" w:type="dxa"/>
          </w:tcPr>
          <w:p w14:paraId="10F845AD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5.286</w:t>
            </w:r>
          </w:p>
        </w:tc>
        <w:tc>
          <w:tcPr>
            <w:tcW w:w="992" w:type="dxa"/>
          </w:tcPr>
          <w:p w14:paraId="1F95B1C6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461.773</w:t>
            </w:r>
          </w:p>
        </w:tc>
        <w:tc>
          <w:tcPr>
            <w:tcW w:w="850" w:type="dxa"/>
          </w:tcPr>
          <w:p w14:paraId="4CD1CE0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27DA8963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5D56B71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</w:tcPr>
          <w:p w14:paraId="678784A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10</w:t>
            </w:r>
          </w:p>
        </w:tc>
      </w:tr>
      <w:tr w:rsidR="00223F37" w14:paraId="274BFE40" w14:textId="77777777">
        <w:trPr>
          <w:jc w:val="center"/>
        </w:trPr>
        <w:tc>
          <w:tcPr>
            <w:tcW w:w="1701" w:type="dxa"/>
          </w:tcPr>
          <w:p w14:paraId="08204A4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acifluorfen</w:t>
            </w:r>
          </w:p>
        </w:tc>
        <w:tc>
          <w:tcPr>
            <w:tcW w:w="1843" w:type="dxa"/>
          </w:tcPr>
          <w:p w14:paraId="59CE63C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289" w:dyaOrig="569" w14:anchorId="7DC9428B">
                <v:shape id="_x0000_i1035" type="#_x0000_t75" style="width:64.25pt;height:28.5pt" o:ole="">
                  <v:imagedata r:id="rId26" o:title="" embosscolor="white"/>
                </v:shape>
                <o:OLEObject Type="Embed" ProgID="ChemDraw.Document.6.0" ShapeID="_x0000_i1035" DrawAspect="Content" ObjectID="_1813497507" r:id="rId27"/>
              </w:object>
            </w:r>
          </w:p>
        </w:tc>
        <w:tc>
          <w:tcPr>
            <w:tcW w:w="867" w:type="dxa"/>
          </w:tcPr>
          <w:p w14:paraId="5DD5B469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4.521</w:t>
            </w:r>
          </w:p>
        </w:tc>
        <w:tc>
          <w:tcPr>
            <w:tcW w:w="992" w:type="dxa"/>
          </w:tcPr>
          <w:p w14:paraId="6A76FD0E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361.657</w:t>
            </w:r>
          </w:p>
        </w:tc>
        <w:tc>
          <w:tcPr>
            <w:tcW w:w="850" w:type="dxa"/>
          </w:tcPr>
          <w:p w14:paraId="71D6E4EA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5C18D54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FB9D5F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</w:tcPr>
          <w:p w14:paraId="5753074D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</w:tr>
      <w:tr w:rsidR="00223F37" w14:paraId="7DCBFA2B" w14:textId="77777777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</w:tcPr>
          <w:p w14:paraId="2965989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ethhoxyfen</w:t>
            </w:r>
            <w:proofErr w:type="spellEnd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-ethyl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99BD3AA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1725" w:dyaOrig="569" w14:anchorId="2D0ACA94">
                <v:shape id="_x0000_i1036" type="#_x0000_t75" style="width:86.5pt;height:28.5pt" o:ole="">
                  <v:imagedata r:id="rId28" o:title="" embosscolor="white"/>
                </v:shape>
                <o:OLEObject Type="Embed" ProgID="ChemDraw.Document.6.0" ShapeID="_x0000_i1036" DrawAspect="Content" ObjectID="_1813497508" r:id="rId29"/>
              </w:objec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2A13EF6F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6.056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9D54486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451.221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5B2A24B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108FA61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07A1AA1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bottom w:val="single" w:sz="12" w:space="0" w:color="auto"/>
            </w:tcBorders>
          </w:tcPr>
          <w:p w14:paraId="075C5F9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</w:p>
        </w:tc>
      </w:tr>
      <w:bookmarkEnd w:id="3"/>
    </w:tbl>
    <w:p w14:paraId="15494D6B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82BB6D9" w14:textId="77777777" w:rsidR="00223F37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>
        <w:rPr>
          <w:rFonts w:ascii="Times New Roman" w:eastAsia="宋体" w:hAnsi="Times New Roman" w:cs="Times New Roman"/>
          <w:sz w:val="20"/>
          <w:szCs w:val="20"/>
        </w:rPr>
        <w:t xml:space="preserve"> The sequence information of 1TFZ and 1SEZ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03"/>
      </w:tblGrid>
      <w:tr w:rsidR="00223F37" w14:paraId="7B069264" w14:textId="77777777">
        <w:trPr>
          <w:jc w:val="center"/>
        </w:trPr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0012666C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PDB ID</w:t>
            </w:r>
          </w:p>
        </w:tc>
        <w:tc>
          <w:tcPr>
            <w:tcW w:w="7303" w:type="dxa"/>
            <w:tcBorders>
              <w:top w:val="single" w:sz="12" w:space="0" w:color="auto"/>
              <w:bottom w:val="single" w:sz="4" w:space="0" w:color="auto"/>
            </w:tcBorders>
          </w:tcPr>
          <w:p w14:paraId="5CEFEA91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sequence information</w:t>
            </w:r>
          </w:p>
        </w:tc>
      </w:tr>
      <w:tr w:rsidR="00223F37" w14:paraId="525E38FF" w14:textId="77777777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462B0C60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1TFZ</w:t>
            </w:r>
          </w:p>
        </w:tc>
        <w:tc>
          <w:tcPr>
            <w:tcW w:w="7303" w:type="dxa"/>
            <w:tcBorders>
              <w:top w:val="single" w:sz="4" w:space="0" w:color="auto"/>
            </w:tcBorders>
          </w:tcPr>
          <w:p w14:paraId="7C869710" w14:textId="77777777" w:rsidR="00223F37" w:rsidRDefault="00000000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GFKLVGFSKFVRKNPKSDKFKVKRFHHIEFWCGDATNVARRFSWGLGMRFSAKSDLSTGNMVHASYLLTSGDLRFLFTAPYSPSLSAGEIKPTTTASIPSFDHGSCRSFFSSHGLGVRAVAIEVEDAESAFSISVANGAIPSSPPIVLNEAVTIAEVKLYGDVVLRYVSYKAEDTEKSEFLPGFERVEDASSFPLDYGIRRLDHAVGNVPELGPALTYVAGFTGFHQFAEFTADDVGTAESGLNSAVLASNDEMVLLPINEPVHGTKRKSQIQTYLEHNEGAGLQHLALMSEDIFRTLREMRKRSSIGGFDFMPSPPPTYYQNLKKRVGDVLSDDQIKECEELGILVDRDDQGTLLQIFTKPLGDRPTIFIEIIQRVGCMMKDEEGKAYQSGGCGGFGKGNFSELFKSIEEYEKTLEAKQLVG</w:t>
            </w:r>
          </w:p>
        </w:tc>
      </w:tr>
      <w:tr w:rsidR="00223F37" w14:paraId="7A361AFB" w14:textId="77777777">
        <w:trPr>
          <w:jc w:val="center"/>
        </w:trPr>
        <w:tc>
          <w:tcPr>
            <w:tcW w:w="993" w:type="dxa"/>
            <w:tcBorders>
              <w:bottom w:val="single" w:sz="12" w:space="0" w:color="auto"/>
            </w:tcBorders>
          </w:tcPr>
          <w:p w14:paraId="03BD75F8" w14:textId="77777777" w:rsidR="00223F37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1SEZ</w:t>
            </w:r>
          </w:p>
        </w:tc>
        <w:tc>
          <w:tcPr>
            <w:tcW w:w="7303" w:type="dxa"/>
            <w:tcBorders>
              <w:bottom w:val="single" w:sz="12" w:space="0" w:color="auto"/>
            </w:tcBorders>
          </w:tcPr>
          <w:p w14:paraId="16634AB7" w14:textId="77777777" w:rsidR="00223F37" w:rsidRDefault="00000000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MAPSAGEDKHSSAKRVAVIGAGVSGLAAAYKLKIHGLNVTVFEAEGKAGGKLRSVSQDGLIWDEGANTMTESEGDVTFLIDSLGLREKQQFPLSQNKRYIARNGTPVLLPSNPIDLIKSNFLSTGSKLQMLLEPILWKNKKLSQVSDSHESVSGFFQRHFGKEVVDYLIDPFVAGTCGGDPDSLSMHHSFPELWNLEKRFGSVILGAIRSKLSPKNEKKQGPPKTSANKKRQRGSFSFLGGMQTLTDAICKDLREDELRLNSRVLELSCSCTEDSAIDSWSIISASPHKRQSEEESFDAVIMTAPLCDVKSMKIAKRGNPFLLNFIPEVDYVPLSVVITTFKRENVKYPLEGFGVLVPSKEQQHGLKTLGTLFSSMMFPDRAPNNVYLYTTFVGGSRNRELAKASRTELKEIVTSDLKQLLGAEGEPTYVNHLYWSKAFPLYGHNYDSVLDAIDKMEKNLPGLFYAGNHRGGLSVGKALSSGCNAADLVISYLESVSTDSKRHC</w:t>
            </w:r>
          </w:p>
        </w:tc>
      </w:tr>
    </w:tbl>
    <w:p w14:paraId="08B5FA7C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8571EB8" w14:textId="77777777" w:rsidR="00223F37" w:rsidRDefault="00000000">
      <w:pPr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Molecular properties</w:t>
      </w:r>
      <w:r>
        <w:rPr>
          <w:rFonts w:ascii="Times New Roman" w:eastAsia="等线" w:hAnsi="Times New Roman" w:cs="Times New Roman"/>
          <w:sz w:val="20"/>
          <w:szCs w:val="20"/>
        </w:rPr>
        <w:t xml:space="preserve"> of 8 hit compounds</w:t>
      </w:r>
      <w:r>
        <w:rPr>
          <w:rFonts w:ascii="Times New Roman" w:eastAsia="等线" w:hAnsi="Times New Roman" w:cs="Times New Roman" w:hint="eastAsia"/>
          <w:sz w:val="20"/>
          <w:szCs w:val="20"/>
        </w:rPr>
        <w:t>.</w:t>
      </w:r>
    </w:p>
    <w:tbl>
      <w:tblPr>
        <w:tblStyle w:val="ad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318"/>
        <w:gridCol w:w="1560"/>
        <w:gridCol w:w="708"/>
        <w:gridCol w:w="851"/>
        <w:gridCol w:w="808"/>
        <w:gridCol w:w="850"/>
        <w:gridCol w:w="567"/>
        <w:gridCol w:w="709"/>
      </w:tblGrid>
      <w:tr w:rsidR="00223F37" w14:paraId="5355D624" w14:textId="77777777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5142511C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Compound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4" w:space="0" w:color="auto"/>
            </w:tcBorders>
          </w:tcPr>
          <w:p w14:paraId="782E77F5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 w:hint="eastAsia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tructure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29BCFB93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electronegativity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</w:tcPr>
          <w:p w14:paraId="520BFCC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 xml:space="preserve">Log </w:t>
            </w:r>
            <w:r>
              <w:rPr>
                <w:rFonts w:ascii="Times New Roman" w:eastAsia="Times New Roman" w:hAnsi="Times New Roman" w:cs="宋体"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0EC8DD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MW</w:t>
            </w: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</w:tcPr>
          <w:p w14:paraId="7E0987FA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HBDs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EB28817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HBAs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321BC76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RB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6EBC92BA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ARs</w:t>
            </w:r>
          </w:p>
        </w:tc>
      </w:tr>
      <w:tr w:rsidR="00223F37" w14:paraId="74AB93BA" w14:textId="77777777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1F05049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Compound49317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14:paraId="1E8CC7DB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938" w:dyaOrig="519" w14:anchorId="120A61D1">
                <v:shape id="_x0000_i1037" type="#_x0000_t75" style="width:47.15pt;height:25.9pt" o:ole="">
                  <v:imagedata r:id="rId30" o:title=""/>
                </v:shape>
                <o:OLEObject Type="Embed" ProgID="ChemDraw.Document.6.0" ShapeID="_x0000_i1037" DrawAspect="Content" ObjectID="_1813497509" r:id="rId31"/>
              </w:objec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9DBD13C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33573E6E" wp14:editId="3502E1F2">
                  <wp:extent cx="622935" cy="374650"/>
                  <wp:effectExtent l="0" t="0" r="5715" b="6350"/>
                  <wp:docPr id="19673572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35726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56181" cy="394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0F6B8E0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2.7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1F273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383.37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2A2F5706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52A3AF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02457D6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4AABBF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</w:tr>
      <w:tr w:rsidR="00223F37" w14:paraId="37C924EE" w14:textId="77777777">
        <w:trPr>
          <w:jc w:val="center"/>
        </w:trPr>
        <w:tc>
          <w:tcPr>
            <w:tcW w:w="1701" w:type="dxa"/>
          </w:tcPr>
          <w:p w14:paraId="754F428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Compound10674</w:t>
            </w:r>
          </w:p>
        </w:tc>
        <w:tc>
          <w:tcPr>
            <w:tcW w:w="1318" w:type="dxa"/>
          </w:tcPr>
          <w:p w14:paraId="7CB7131F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804" w:dyaOrig="452" w14:anchorId="4AA2CE8A">
                <v:shape id="_x0000_i1038" type="#_x0000_t75" style="width:40.4pt;height:22.8pt" o:ole="">
                  <v:imagedata r:id="rId33" o:title=""/>
                </v:shape>
                <o:OLEObject Type="Embed" ProgID="ChemDraw.Document.6.0" ShapeID="_x0000_i1038" DrawAspect="Content" ObjectID="_1813497510" r:id="rId34"/>
              </w:object>
            </w:r>
          </w:p>
        </w:tc>
        <w:tc>
          <w:tcPr>
            <w:tcW w:w="1560" w:type="dxa"/>
          </w:tcPr>
          <w:p w14:paraId="16657863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62DA64DD" wp14:editId="6F5C5F3A">
                  <wp:extent cx="528320" cy="299720"/>
                  <wp:effectExtent l="0" t="0" r="5080" b="5080"/>
                  <wp:docPr id="166416940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16940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13" cy="31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DC825A3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1.7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1258B67C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382.4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14:paraId="705D6579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A0AB629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17FB2F9E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A5E896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2</w:t>
            </w:r>
          </w:p>
        </w:tc>
      </w:tr>
      <w:tr w:rsidR="00223F37" w14:paraId="52291A4D" w14:textId="77777777">
        <w:trPr>
          <w:jc w:val="center"/>
        </w:trPr>
        <w:tc>
          <w:tcPr>
            <w:tcW w:w="1701" w:type="dxa"/>
          </w:tcPr>
          <w:p w14:paraId="3A9A9E5F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Compound35215</w:t>
            </w:r>
          </w:p>
        </w:tc>
        <w:tc>
          <w:tcPr>
            <w:tcW w:w="1318" w:type="dxa"/>
          </w:tcPr>
          <w:p w14:paraId="58BA692B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938" w:dyaOrig="787" w14:anchorId="45BE3852">
                <v:shape id="_x0000_i1039" type="#_x0000_t75" style="width:47.15pt;height:39.35pt" o:ole="">
                  <v:imagedata r:id="rId36" o:title=""/>
                </v:shape>
                <o:OLEObject Type="Embed" ProgID="ChemDraw.Document.6.0" ShapeID="_x0000_i1039" DrawAspect="Content" ObjectID="_1813497511" r:id="rId37"/>
              </w:object>
            </w:r>
          </w:p>
        </w:tc>
        <w:tc>
          <w:tcPr>
            <w:tcW w:w="1560" w:type="dxa"/>
          </w:tcPr>
          <w:p w14:paraId="02617B7B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2D836C32" wp14:editId="25DA7BCE">
                  <wp:extent cx="366395" cy="338455"/>
                  <wp:effectExtent l="0" t="0" r="0" b="4445"/>
                  <wp:docPr id="169231706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1706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84562" cy="35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70CABD87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3.49</w:t>
            </w:r>
          </w:p>
        </w:tc>
        <w:tc>
          <w:tcPr>
            <w:tcW w:w="851" w:type="dxa"/>
          </w:tcPr>
          <w:p w14:paraId="2CD5C574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432.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44</w:t>
            </w:r>
          </w:p>
        </w:tc>
        <w:tc>
          <w:tcPr>
            <w:tcW w:w="808" w:type="dxa"/>
          </w:tcPr>
          <w:p w14:paraId="2004C2CB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1B19C7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45CB8BD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CBFB90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</w:tr>
      <w:tr w:rsidR="00223F37" w14:paraId="76E8A808" w14:textId="77777777">
        <w:trPr>
          <w:jc w:val="center"/>
        </w:trPr>
        <w:tc>
          <w:tcPr>
            <w:tcW w:w="1701" w:type="dxa"/>
          </w:tcPr>
          <w:p w14:paraId="0DE2EBFE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Compound1555</w:t>
            </w:r>
          </w:p>
        </w:tc>
        <w:tc>
          <w:tcPr>
            <w:tcW w:w="1318" w:type="dxa"/>
          </w:tcPr>
          <w:p w14:paraId="558437F4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1005" w:dyaOrig="653" w14:anchorId="49CC45CF">
                <v:shape id="_x0000_i1040" type="#_x0000_t75" style="width:50.25pt;height:32.65pt" o:ole="">
                  <v:imagedata r:id="rId39" o:title=""/>
                </v:shape>
                <o:OLEObject Type="Embed" ProgID="ChemDraw.Document.6.0" ShapeID="_x0000_i1040" DrawAspect="Content" ObjectID="_1813497512" r:id="rId40"/>
              </w:object>
            </w:r>
          </w:p>
        </w:tc>
        <w:tc>
          <w:tcPr>
            <w:tcW w:w="1560" w:type="dxa"/>
          </w:tcPr>
          <w:p w14:paraId="4C636CD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3C9EE3FA" wp14:editId="369CB621">
                  <wp:extent cx="403225" cy="367030"/>
                  <wp:effectExtent l="0" t="0" r="0" b="0"/>
                  <wp:docPr id="188124897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24897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985" cy="39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D52A4AF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4.59</w:t>
            </w:r>
          </w:p>
        </w:tc>
        <w:tc>
          <w:tcPr>
            <w:tcW w:w="851" w:type="dxa"/>
          </w:tcPr>
          <w:p w14:paraId="068492BD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429.4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14:paraId="26FE02E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9C11746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7FA6D8B4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ED47065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</w:tr>
      <w:tr w:rsidR="00223F37" w14:paraId="79EA521E" w14:textId="77777777">
        <w:trPr>
          <w:jc w:val="center"/>
        </w:trPr>
        <w:tc>
          <w:tcPr>
            <w:tcW w:w="1701" w:type="dxa"/>
          </w:tcPr>
          <w:p w14:paraId="568336D6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STOCK1N-41398</w:t>
            </w:r>
          </w:p>
        </w:tc>
        <w:tc>
          <w:tcPr>
            <w:tcW w:w="1318" w:type="dxa"/>
          </w:tcPr>
          <w:p w14:paraId="02DB9A5F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1005" w:dyaOrig="787" w14:anchorId="3503CE54">
                <v:shape id="_x0000_i1041" type="#_x0000_t75" style="width:50.25pt;height:39.35pt" o:ole="">
                  <v:imagedata r:id="rId42" o:title=""/>
                </v:shape>
                <o:OLEObject Type="Embed" ProgID="ChemDraw.Document.6.0" ShapeID="_x0000_i1041" DrawAspect="Content" ObjectID="_1813497513" r:id="rId43"/>
              </w:object>
            </w:r>
          </w:p>
        </w:tc>
        <w:tc>
          <w:tcPr>
            <w:tcW w:w="1560" w:type="dxa"/>
          </w:tcPr>
          <w:p w14:paraId="3DBDCDD5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6E0F4B26" wp14:editId="5BC2DA74">
                  <wp:extent cx="762000" cy="330835"/>
                  <wp:effectExtent l="0" t="0" r="0" b="0"/>
                  <wp:docPr id="174901083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10832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957" cy="340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58E3B60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4.1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2C8897EF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404.4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14:paraId="0F397F4C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BD5476D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3021D8A5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D8106B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</w:tr>
      <w:tr w:rsidR="00223F37" w14:paraId="63E125B3" w14:textId="77777777">
        <w:trPr>
          <w:jc w:val="center"/>
        </w:trPr>
        <w:tc>
          <w:tcPr>
            <w:tcW w:w="1701" w:type="dxa"/>
          </w:tcPr>
          <w:p w14:paraId="2D5D5457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STOCK1N-67214</w:t>
            </w:r>
          </w:p>
        </w:tc>
        <w:tc>
          <w:tcPr>
            <w:tcW w:w="1318" w:type="dxa"/>
          </w:tcPr>
          <w:p w14:paraId="707968CA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971" w:dyaOrig="703" w14:anchorId="5D437279">
                <v:shape id="_x0000_i1042" type="#_x0000_t75" style="width:48.7pt;height:35.2pt" o:ole="">
                  <v:imagedata r:id="rId45" o:title=""/>
                </v:shape>
                <o:OLEObject Type="Embed" ProgID="ChemDraw.Document.6.0" ShapeID="_x0000_i1042" DrawAspect="Content" ObjectID="_1813497514" r:id="rId46"/>
              </w:object>
            </w:r>
          </w:p>
        </w:tc>
        <w:tc>
          <w:tcPr>
            <w:tcW w:w="1560" w:type="dxa"/>
          </w:tcPr>
          <w:p w14:paraId="7CB60FC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7F8B8018" wp14:editId="25BE0764">
                  <wp:extent cx="689610" cy="412750"/>
                  <wp:effectExtent l="0" t="0" r="0" b="6350"/>
                  <wp:docPr id="190812660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2660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12" cy="42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6F876169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4.12</w:t>
            </w:r>
          </w:p>
        </w:tc>
        <w:tc>
          <w:tcPr>
            <w:tcW w:w="851" w:type="dxa"/>
          </w:tcPr>
          <w:p w14:paraId="37B0F48D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444.4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8</w:t>
            </w:r>
          </w:p>
        </w:tc>
        <w:tc>
          <w:tcPr>
            <w:tcW w:w="808" w:type="dxa"/>
          </w:tcPr>
          <w:p w14:paraId="1AA2A55C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CAE6F9E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7AFCFF4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6D92805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</w:tr>
      <w:tr w:rsidR="00223F37" w14:paraId="31D4C18E" w14:textId="77777777">
        <w:trPr>
          <w:jc w:val="center"/>
        </w:trPr>
        <w:tc>
          <w:tcPr>
            <w:tcW w:w="1701" w:type="dxa"/>
          </w:tcPr>
          <w:p w14:paraId="4F7034B8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STOCK1N-57851</w:t>
            </w:r>
          </w:p>
        </w:tc>
        <w:tc>
          <w:tcPr>
            <w:tcW w:w="1318" w:type="dxa"/>
          </w:tcPr>
          <w:p w14:paraId="1EA357E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1055" w:dyaOrig="502" w14:anchorId="062E45BF">
                <v:shape id="_x0000_i1043" type="#_x0000_t75" style="width:52.85pt;height:24.85pt" o:ole="">
                  <v:imagedata r:id="rId48" o:title=""/>
                </v:shape>
                <o:OLEObject Type="Embed" ProgID="ChemDraw.Document.6.0" ShapeID="_x0000_i1043" DrawAspect="Content" ObjectID="_1813497515" r:id="rId49"/>
              </w:object>
            </w:r>
          </w:p>
        </w:tc>
        <w:tc>
          <w:tcPr>
            <w:tcW w:w="1560" w:type="dxa"/>
          </w:tcPr>
          <w:p w14:paraId="7B6F0ED4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38366FA1" wp14:editId="1B6532A8">
                  <wp:extent cx="564515" cy="407035"/>
                  <wp:effectExtent l="0" t="0" r="6985" b="0"/>
                  <wp:docPr id="142666519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6519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71" cy="431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6E98CEC7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4.33</w:t>
            </w:r>
          </w:p>
        </w:tc>
        <w:tc>
          <w:tcPr>
            <w:tcW w:w="851" w:type="dxa"/>
          </w:tcPr>
          <w:p w14:paraId="77419A8E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420.4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6</w:t>
            </w:r>
          </w:p>
        </w:tc>
        <w:tc>
          <w:tcPr>
            <w:tcW w:w="808" w:type="dxa"/>
          </w:tcPr>
          <w:p w14:paraId="2AD339F1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4628BE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539CC22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FD036D8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2</w:t>
            </w:r>
          </w:p>
        </w:tc>
      </w:tr>
      <w:tr w:rsidR="00223F37" w14:paraId="21B4DF8A" w14:textId="77777777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</w:tcPr>
          <w:p w14:paraId="4A122A32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STOCK1N-40313</w:t>
            </w:r>
          </w:p>
        </w:tc>
        <w:tc>
          <w:tcPr>
            <w:tcW w:w="1318" w:type="dxa"/>
            <w:tcBorders>
              <w:bottom w:val="single" w:sz="12" w:space="0" w:color="auto"/>
            </w:tcBorders>
          </w:tcPr>
          <w:p w14:paraId="35E9903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object w:dxaOrig="971" w:dyaOrig="820" w14:anchorId="14550F3B">
                <v:shape id="_x0000_i1044" type="#_x0000_t75" style="width:48.7pt;height:40.9pt" o:ole="">
                  <v:imagedata r:id="rId51" o:title=""/>
                </v:shape>
                <o:OLEObject Type="Embed" ProgID="ChemDraw.Document.6.0" ShapeID="_x0000_i1044" DrawAspect="Content" ObjectID="_1813497516" r:id="rId52"/>
              </w:objec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5C4D5AFA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noProof/>
                <w:sz w:val="20"/>
                <w:szCs w:val="20"/>
              </w:rPr>
              <w:drawing>
                <wp:inline distT="0" distB="0" distL="0" distR="0" wp14:anchorId="1E3606C1" wp14:editId="19ADD60F">
                  <wp:extent cx="667385" cy="388620"/>
                  <wp:effectExtent l="0" t="0" r="0" b="0"/>
                  <wp:docPr id="147562204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62204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68" cy="401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1EA804FC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4.3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ED3FB0F" w14:textId="77777777" w:rsidR="00223F37" w:rsidRDefault="00000000">
            <w:pPr>
              <w:spacing w:line="360" w:lineRule="auto"/>
              <w:jc w:val="center"/>
              <w:rPr>
                <w:rFonts w:ascii="Times New Roman" w:eastAsia="宋体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449.9</w:t>
            </w:r>
            <w:r>
              <w:rPr>
                <w:rFonts w:ascii="Times New Roman" w:eastAsia="宋体" w:hAnsi="Times New Roman" w:cs="宋体" w:hint="eastAsia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bottom w:val="single" w:sz="12" w:space="0" w:color="auto"/>
            </w:tcBorders>
          </w:tcPr>
          <w:p w14:paraId="15533B2E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512073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FAA8E1D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D1AA190" w14:textId="77777777" w:rsidR="00223F37" w:rsidRDefault="00000000">
            <w:pPr>
              <w:spacing w:line="360" w:lineRule="auto"/>
              <w:jc w:val="center"/>
              <w:rPr>
                <w:rFonts w:ascii="Times New Roman" w:eastAsia="Times New Roman" w:hAnsi="Times New Roman" w:cs="宋体"/>
                <w:sz w:val="20"/>
                <w:szCs w:val="20"/>
              </w:rPr>
            </w:pPr>
            <w:r>
              <w:rPr>
                <w:rFonts w:ascii="Times New Roman" w:eastAsia="Times New Roman" w:hAnsi="Times New Roman" w:cs="宋体"/>
                <w:sz w:val="20"/>
                <w:szCs w:val="20"/>
              </w:rPr>
              <w:t>2</w:t>
            </w:r>
          </w:p>
        </w:tc>
      </w:tr>
    </w:tbl>
    <w:p w14:paraId="32F07CE3" w14:textId="77777777" w:rsidR="00223F37" w:rsidRDefault="00000000">
      <w:pPr>
        <w:widowControl/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sz w:val="20"/>
          <w:szCs w:val="20"/>
        </w:rPr>
        <w:br w:type="page"/>
      </w:r>
    </w:p>
    <w:p w14:paraId="4EF3DC71" w14:textId="77777777" w:rsidR="00223F37" w:rsidRDefault="00000000">
      <w:pPr>
        <w:spacing w:line="360" w:lineRule="auto"/>
        <w:jc w:val="center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等线" w:hAnsi="Times New Roman" w:cs="Times New Roman"/>
          <w:sz w:val="20"/>
          <w:szCs w:val="20"/>
        </w:rPr>
        <w:t>ADMET prediction of 8 compounds</w:t>
      </w:r>
      <w:r>
        <w:rPr>
          <w:rFonts w:ascii="Times New Roman" w:eastAsia="等线" w:hAnsi="Times New Roman" w:cs="Times New Roman" w:hint="eastAsia"/>
          <w:sz w:val="20"/>
          <w:szCs w:val="20"/>
        </w:rPr>
        <w:t>.</w:t>
      </w:r>
    </w:p>
    <w:tbl>
      <w:tblPr>
        <w:tblStyle w:val="ad"/>
        <w:tblW w:w="81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529"/>
        <w:gridCol w:w="2694"/>
        <w:gridCol w:w="1984"/>
      </w:tblGrid>
      <w:tr w:rsidR="00223F37" w14:paraId="525ACD86" w14:textId="77777777">
        <w:trPr>
          <w:jc w:val="center"/>
        </w:trPr>
        <w:tc>
          <w:tcPr>
            <w:tcW w:w="1973" w:type="dxa"/>
            <w:tcBorders>
              <w:top w:val="single" w:sz="12" w:space="0" w:color="auto"/>
              <w:bottom w:val="single" w:sz="4" w:space="0" w:color="auto"/>
            </w:tcBorders>
          </w:tcPr>
          <w:p w14:paraId="7C5CBBEE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Structure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4" w:space="0" w:color="auto"/>
            </w:tcBorders>
          </w:tcPr>
          <w:p w14:paraId="0CA29459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BBB level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14:paraId="5421C99C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Aqueous solubility level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2F40571D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CYP2D6 binding</w:t>
            </w:r>
          </w:p>
        </w:tc>
      </w:tr>
      <w:tr w:rsidR="00223F37" w14:paraId="5405C8C7" w14:textId="77777777">
        <w:trPr>
          <w:jc w:val="center"/>
        </w:trPr>
        <w:tc>
          <w:tcPr>
            <w:tcW w:w="1973" w:type="dxa"/>
            <w:tcBorders>
              <w:top w:val="single" w:sz="4" w:space="0" w:color="auto"/>
            </w:tcBorders>
          </w:tcPr>
          <w:p w14:paraId="008B6D4B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Compound49317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14:paraId="7FEC8107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1EDEE2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E595459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3EB5F103" w14:textId="77777777">
        <w:trPr>
          <w:jc w:val="center"/>
        </w:trPr>
        <w:tc>
          <w:tcPr>
            <w:tcW w:w="1973" w:type="dxa"/>
          </w:tcPr>
          <w:p w14:paraId="7CF44A17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Compound10674</w:t>
            </w:r>
          </w:p>
        </w:tc>
        <w:tc>
          <w:tcPr>
            <w:tcW w:w="1529" w:type="dxa"/>
          </w:tcPr>
          <w:p w14:paraId="42CB3F5A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0A4A4839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5EC17518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47489192" w14:textId="77777777">
        <w:trPr>
          <w:jc w:val="center"/>
        </w:trPr>
        <w:tc>
          <w:tcPr>
            <w:tcW w:w="1973" w:type="dxa"/>
          </w:tcPr>
          <w:p w14:paraId="64EBCB04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Compound35215</w:t>
            </w:r>
          </w:p>
        </w:tc>
        <w:tc>
          <w:tcPr>
            <w:tcW w:w="1529" w:type="dxa"/>
          </w:tcPr>
          <w:p w14:paraId="44D84ADE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38BD0E80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7E214E6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6C8B1B47" w14:textId="77777777">
        <w:trPr>
          <w:jc w:val="center"/>
        </w:trPr>
        <w:tc>
          <w:tcPr>
            <w:tcW w:w="1973" w:type="dxa"/>
          </w:tcPr>
          <w:p w14:paraId="46057BF5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Compound1555</w:t>
            </w:r>
          </w:p>
        </w:tc>
        <w:tc>
          <w:tcPr>
            <w:tcW w:w="1529" w:type="dxa"/>
          </w:tcPr>
          <w:p w14:paraId="5B7151C0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255A143C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BC70157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1D8D555B" w14:textId="77777777">
        <w:trPr>
          <w:jc w:val="center"/>
        </w:trPr>
        <w:tc>
          <w:tcPr>
            <w:tcW w:w="1973" w:type="dxa"/>
          </w:tcPr>
          <w:p w14:paraId="2FA2673C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STOCK1N-41398</w:t>
            </w:r>
          </w:p>
        </w:tc>
        <w:tc>
          <w:tcPr>
            <w:tcW w:w="1529" w:type="dxa"/>
          </w:tcPr>
          <w:p w14:paraId="045F26C4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515EE8FF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411D5687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0EDA4826" w14:textId="77777777">
        <w:trPr>
          <w:jc w:val="center"/>
        </w:trPr>
        <w:tc>
          <w:tcPr>
            <w:tcW w:w="1973" w:type="dxa"/>
          </w:tcPr>
          <w:p w14:paraId="52105581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STOCK1N-67214</w:t>
            </w:r>
          </w:p>
        </w:tc>
        <w:tc>
          <w:tcPr>
            <w:tcW w:w="1529" w:type="dxa"/>
          </w:tcPr>
          <w:p w14:paraId="57AD20B6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27CCC0B5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7509AA61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79B6201A" w14:textId="77777777">
        <w:trPr>
          <w:jc w:val="center"/>
        </w:trPr>
        <w:tc>
          <w:tcPr>
            <w:tcW w:w="1973" w:type="dxa"/>
          </w:tcPr>
          <w:p w14:paraId="670E857C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STOCK1N-57851</w:t>
            </w:r>
          </w:p>
        </w:tc>
        <w:tc>
          <w:tcPr>
            <w:tcW w:w="1529" w:type="dxa"/>
          </w:tcPr>
          <w:p w14:paraId="3323E247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2AC9DC8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332DA8EB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  <w:tr w:rsidR="00223F37" w14:paraId="191795E0" w14:textId="77777777">
        <w:trPr>
          <w:jc w:val="center"/>
        </w:trPr>
        <w:tc>
          <w:tcPr>
            <w:tcW w:w="1973" w:type="dxa"/>
            <w:tcBorders>
              <w:bottom w:val="single" w:sz="12" w:space="0" w:color="auto"/>
            </w:tcBorders>
          </w:tcPr>
          <w:p w14:paraId="5AFA8965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STOCK1N-40313</w:t>
            </w:r>
          </w:p>
        </w:tc>
        <w:tc>
          <w:tcPr>
            <w:tcW w:w="1529" w:type="dxa"/>
            <w:tcBorders>
              <w:bottom w:val="single" w:sz="12" w:space="0" w:color="auto"/>
            </w:tcBorders>
          </w:tcPr>
          <w:p w14:paraId="5875BC96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37D0989D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87B9BDF" w14:textId="77777777" w:rsidR="00223F37" w:rsidRDefault="00000000">
            <w:pPr>
              <w:spacing w:line="360" w:lineRule="auto"/>
              <w:jc w:val="center"/>
              <w:rPr>
                <w:rFonts w:ascii="Times New Roman" w:eastAsia="等线" w:hAnsi="Times New Roman" w:cs="宋体"/>
                <w:sz w:val="20"/>
                <w:szCs w:val="20"/>
              </w:rPr>
            </w:pPr>
            <w:r>
              <w:rPr>
                <w:rFonts w:ascii="Times New Roman" w:eastAsia="等线" w:hAnsi="Times New Roman" w:cs="宋体"/>
                <w:sz w:val="20"/>
                <w:szCs w:val="20"/>
              </w:rPr>
              <w:t>false</w:t>
            </w:r>
          </w:p>
        </w:tc>
      </w:tr>
    </w:tbl>
    <w:p w14:paraId="38DD8060" w14:textId="77777777" w:rsidR="00223F37" w:rsidRDefault="00000000">
      <w:pPr>
        <w:spacing w:line="360" w:lineRule="auto"/>
        <w:rPr>
          <w:rFonts w:ascii="Times New Roman" w:eastAsia="Times New Roman" w:hAnsi="Times New Roman" w:cs="宋体"/>
          <w:sz w:val="20"/>
          <w:szCs w:val="20"/>
        </w:rPr>
      </w:pPr>
      <w:r>
        <w:rPr>
          <w:rFonts w:ascii="Times New Roman" w:eastAsia="Times New Roman" w:hAnsi="Times New Roman" w:cs="宋体"/>
          <w:sz w:val="20"/>
          <w:szCs w:val="20"/>
        </w:rPr>
        <w:t xml:space="preserve">BBB level: </w:t>
      </w:r>
      <w:r>
        <w:rPr>
          <w:rFonts w:ascii="Times New Roman" w:eastAsia="Times New Roman" w:hAnsi="Times New Roman" w:cs="宋体" w:hint="eastAsia"/>
          <w:sz w:val="20"/>
          <w:szCs w:val="20"/>
        </w:rPr>
        <w:t>0 (</w:t>
      </w:r>
      <w:r>
        <w:rPr>
          <w:rFonts w:ascii="Times New Roman" w:eastAsia="宋体" w:hAnsi="Times New Roman" w:cs="Times New Roman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宋体" w:hint="eastAsia"/>
          <w:sz w:val="20"/>
          <w:szCs w:val="20"/>
        </w:rPr>
        <w:t xml:space="preserve">ry </w:t>
      </w:r>
      <w:r>
        <w:rPr>
          <w:rFonts w:ascii="Times New Roman" w:eastAsia="宋体" w:hAnsi="Times New Roman" w:cs="宋体" w:hint="eastAsia"/>
          <w:sz w:val="20"/>
          <w:szCs w:val="20"/>
        </w:rPr>
        <w:t>h</w:t>
      </w:r>
      <w:r>
        <w:rPr>
          <w:rFonts w:ascii="Times New Roman" w:eastAsia="Times New Roman" w:hAnsi="Times New Roman" w:cs="宋体" w:hint="eastAsia"/>
          <w:sz w:val="20"/>
          <w:szCs w:val="20"/>
        </w:rPr>
        <w:t>igh), 1 (</w:t>
      </w:r>
      <w:r>
        <w:rPr>
          <w:rFonts w:ascii="Times New Roman" w:eastAsia="宋体" w:hAnsi="Times New Roman" w:cs="宋体" w:hint="eastAsia"/>
          <w:sz w:val="20"/>
          <w:szCs w:val="20"/>
        </w:rPr>
        <w:t>h</w:t>
      </w:r>
      <w:r>
        <w:rPr>
          <w:rFonts w:ascii="Times New Roman" w:eastAsia="Times New Roman" w:hAnsi="Times New Roman" w:cs="宋体" w:hint="eastAsia"/>
          <w:sz w:val="20"/>
          <w:szCs w:val="20"/>
        </w:rPr>
        <w:t>igh), 2 (</w:t>
      </w:r>
      <w:r>
        <w:rPr>
          <w:rFonts w:ascii="Times New Roman" w:eastAsia="宋体" w:hAnsi="Times New Roman" w:cs="宋体" w:hint="eastAsia"/>
          <w:sz w:val="20"/>
          <w:szCs w:val="20"/>
        </w:rPr>
        <w:t>m</w:t>
      </w:r>
      <w:r>
        <w:rPr>
          <w:rFonts w:ascii="Times New Roman" w:eastAsia="Times New Roman" w:hAnsi="Times New Roman" w:cs="宋体" w:hint="eastAsia"/>
          <w:sz w:val="20"/>
          <w:szCs w:val="20"/>
        </w:rPr>
        <w:t>edium), 3 (</w:t>
      </w:r>
      <w:r>
        <w:rPr>
          <w:rFonts w:ascii="Times New Roman" w:eastAsia="宋体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宋体" w:hint="eastAsia"/>
          <w:sz w:val="20"/>
          <w:szCs w:val="20"/>
        </w:rPr>
        <w:t>w), 4 (</w:t>
      </w:r>
      <w:r>
        <w:rPr>
          <w:rFonts w:ascii="Times New Roman" w:eastAsia="宋体" w:hAnsi="Times New Roman" w:cs="宋体" w:hint="eastAsia"/>
          <w:sz w:val="20"/>
          <w:szCs w:val="20"/>
        </w:rPr>
        <w:t>u</w:t>
      </w:r>
      <w:r>
        <w:rPr>
          <w:rFonts w:ascii="Times New Roman" w:eastAsia="Times New Roman" w:hAnsi="Times New Roman" w:cs="宋体" w:hint="eastAsia"/>
          <w:sz w:val="20"/>
          <w:szCs w:val="20"/>
        </w:rPr>
        <w:t>nde</w:t>
      </w:r>
      <w:r>
        <w:rPr>
          <w:rFonts w:ascii="Times New Roman" w:eastAsia="宋体" w:hAnsi="Times New Roman" w:cs="宋体" w:hint="eastAsia"/>
          <w:sz w:val="20"/>
          <w:szCs w:val="20"/>
        </w:rPr>
        <w:t>f</w:t>
      </w:r>
      <w:r>
        <w:rPr>
          <w:rFonts w:ascii="Times New Roman" w:eastAsia="Times New Roman" w:hAnsi="Times New Roman" w:cs="宋体" w:hint="eastAsia"/>
          <w:sz w:val="20"/>
          <w:szCs w:val="20"/>
        </w:rPr>
        <w:t>ined).</w:t>
      </w:r>
    </w:p>
    <w:p w14:paraId="2492C016" w14:textId="77777777" w:rsidR="00223F37" w:rsidRDefault="00000000">
      <w:pPr>
        <w:spacing w:line="360" w:lineRule="auto"/>
        <w:rPr>
          <w:rFonts w:ascii="Times New Roman" w:eastAsia="Times New Roman" w:hAnsi="Times New Roman" w:cs="宋体"/>
          <w:sz w:val="20"/>
          <w:szCs w:val="20"/>
        </w:rPr>
      </w:pPr>
      <w:r>
        <w:rPr>
          <w:rFonts w:ascii="Times New Roman" w:eastAsia="Times New Roman" w:hAnsi="Times New Roman" w:cs="宋体"/>
          <w:sz w:val="20"/>
          <w:szCs w:val="20"/>
        </w:rPr>
        <w:t>Solubility level: 2 (good solubility), 3 (low solubility).</w:t>
      </w:r>
    </w:p>
    <w:p w14:paraId="2CDFE456" w14:textId="77777777" w:rsidR="00223F37" w:rsidRDefault="00000000">
      <w:pPr>
        <w:spacing w:line="360" w:lineRule="auto"/>
        <w:rPr>
          <w:rFonts w:ascii="Times New Roman" w:eastAsia="宋体" w:hAnsi="Times New Roman" w:cs="宋体"/>
          <w:sz w:val="20"/>
          <w:szCs w:val="20"/>
        </w:rPr>
      </w:pPr>
      <w:r>
        <w:rPr>
          <w:rFonts w:ascii="Times New Roman" w:eastAsia="Times New Roman" w:hAnsi="Times New Roman" w:cs="宋体"/>
          <w:sz w:val="20"/>
          <w:szCs w:val="20"/>
        </w:rPr>
        <w:t>CYP2D6 binding: false (non-inhibitor).</w:t>
      </w:r>
    </w:p>
    <w:p w14:paraId="244770A4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3B8FC4C" w14:textId="77777777" w:rsidR="00223F3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object w:dxaOrig="8355" w:dyaOrig="4605" w14:anchorId="3CF9BCEA">
          <v:shape id="_x0000_i1045" type="#_x0000_t75" style="width:417.5pt;height:230.5pt" o:ole="">
            <v:imagedata r:id="rId54" o:title=""/>
          </v:shape>
          <o:OLEObject Type="Embed" ProgID="ChemDraw.Document.6.0" ShapeID="_x0000_i1045" DrawAspect="Content" ObjectID="_1813497517" r:id="rId55"/>
        </w:object>
      </w: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A: HPPD testing set the active compounds; B: HPPD testing set the inactive compounds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4AB3DCB4" w14:textId="77777777" w:rsidR="00223F37" w:rsidRDefault="00000000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object w:dxaOrig="8205" w:dyaOrig="4471" w14:anchorId="53D13114">
          <v:shape id="_x0000_i1046" type="#_x0000_t75" style="width:410.25pt;height:223.75pt" o:ole="">
            <v:imagedata r:id="rId56" o:title=""/>
          </v:shape>
          <o:OLEObject Type="Embed" ProgID="ChemDraw.Document.6.0" ShapeID="_x0000_i1046" DrawAspect="Content" ObjectID="_1813497518" r:id="rId57"/>
        </w:object>
      </w:r>
    </w:p>
    <w:p w14:paraId="7126D136" w14:textId="77777777" w:rsidR="00223F3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A: PPO testing set the active compounds; B: PPO testing set the inactive compounds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7934ED10" w14:textId="77777777" w:rsidR="00223F37" w:rsidRDefault="00223F37">
      <w:pPr>
        <w:jc w:val="center"/>
        <w:rPr>
          <w:rFonts w:hint="eastAsia"/>
          <w:sz w:val="20"/>
          <w:szCs w:val="20"/>
        </w:rPr>
      </w:pPr>
    </w:p>
    <w:p w14:paraId="7E77871B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A87003B" w14:textId="77777777" w:rsidR="00223F37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object w:dxaOrig="8205" w:dyaOrig="12943" w14:anchorId="1B549E77">
          <v:shape id="_x0000_i1047" type="#_x0000_t75" style="width:410.25pt;height:646.95pt" o:ole="">
            <v:imagedata r:id="rId58" o:title=""/>
          </v:shape>
          <o:OLEObject Type="Embed" ProgID="ChemDraw.Document.6.0" ShapeID="_x0000_i1047" DrawAspect="Content" ObjectID="_1813497519" r:id="rId59"/>
        </w:object>
      </w:r>
      <w:r>
        <w:rPr>
          <w:sz w:val="20"/>
          <w:szCs w:val="20"/>
        </w:rPr>
        <w:object w:dxaOrig="8355" w:dyaOrig="9511" w14:anchorId="184FF8AD">
          <v:shape id="_x0000_i1048" type="#_x0000_t75" style="width:417.5pt;height:475.5pt" o:ole="">
            <v:imagedata r:id="rId60" o:title=""/>
          </v:shape>
          <o:OLEObject Type="Embed" ProgID="ChemDraw.Document.6.0" ShapeID="_x0000_i1048" DrawAspect="Content" ObjectID="_1813497520" r:id="rId61"/>
        </w:object>
      </w: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S3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A: HPPD active compounds; B: HPPD inactive compounds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3820C727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C84F656" w14:textId="77777777" w:rsidR="00223F37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object w:dxaOrig="9209" w:dyaOrig="4889" w14:anchorId="4F03B63A">
          <v:shape id="_x0000_i1049" type="#_x0000_t75" style="width:460.5pt;height:244.5pt" o:ole="">
            <v:imagedata r:id="rId62" o:title=""/>
          </v:shape>
          <o:OLEObject Type="Embed" ProgID="ChemDraw.Document.6.0" ShapeID="_x0000_i1049" DrawAspect="Content" ObjectID="_1813497521" r:id="rId63"/>
        </w:object>
      </w:r>
      <w:r>
        <w:rPr>
          <w:sz w:val="20"/>
          <w:szCs w:val="20"/>
        </w:rPr>
        <w:object w:dxaOrig="8791" w:dyaOrig="5475" w14:anchorId="5C729D72">
          <v:shape id="_x0000_i1050" type="#_x0000_t75" style="width:439.75pt;height:273.5pt" o:ole="">
            <v:imagedata r:id="rId64" o:title=""/>
          </v:shape>
          <o:OLEObject Type="Embed" ProgID="ChemDraw.Document.6.0" ShapeID="_x0000_i1050" DrawAspect="Content" ObjectID="_1813497522" r:id="rId65"/>
        </w:object>
      </w: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S4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A: PPO active compounds; B: PPO inactive compounds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73EB32E8" w14:textId="77777777" w:rsidR="00223F37" w:rsidRDefault="00000000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10CDD2D" w14:textId="77777777" w:rsidR="00223F37" w:rsidRDefault="000000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40EF81B" wp14:editId="621677C9">
            <wp:extent cx="4882515" cy="3248025"/>
            <wp:effectExtent l="0" t="0" r="0" b="9525"/>
            <wp:docPr id="1533224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24505" name="图片 1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151" cy="325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DA99" w14:textId="77777777" w:rsidR="00223F37" w:rsidRDefault="00000000">
      <w:pPr>
        <w:rPr>
          <w:rFonts w:hint="eastAsia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S5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Matching between training set and HPPD-</w:t>
      </w:r>
      <w:proofErr w:type="spellStart"/>
      <w:r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 w:hint="eastAsia"/>
          <w:sz w:val="20"/>
          <w:szCs w:val="20"/>
        </w:rPr>
        <w:t>iphop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pharmacophore. A:</w:t>
      </w:r>
      <w:r>
        <w:rPr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opramezone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B: </w:t>
      </w:r>
      <w:proofErr w:type="spellStart"/>
      <w:r>
        <w:rPr>
          <w:rFonts w:ascii="Times New Roman" w:hAnsi="Times New Roman" w:cs="Times New Roman"/>
          <w:sz w:val="20"/>
          <w:szCs w:val="20"/>
        </w:rPr>
        <w:t>pyrasulfotole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C: </w:t>
      </w:r>
      <w:proofErr w:type="spellStart"/>
      <w:r>
        <w:rPr>
          <w:rFonts w:ascii="Times New Roman" w:hAnsi="Times New Roman" w:cs="Times New Roman"/>
          <w:sz w:val="20"/>
          <w:szCs w:val="20"/>
        </w:rPr>
        <w:t>cypyrafluone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D: </w:t>
      </w:r>
      <w:proofErr w:type="spellStart"/>
      <w:r>
        <w:rPr>
          <w:rFonts w:ascii="Times New Roman" w:hAnsi="Times New Roman" w:cs="Times New Roman"/>
          <w:sz w:val="20"/>
          <w:szCs w:val="20"/>
        </w:rPr>
        <w:t>tolpyralate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E: </w:t>
      </w:r>
      <w:proofErr w:type="spellStart"/>
      <w:r>
        <w:rPr>
          <w:rFonts w:ascii="Times New Roman" w:hAnsi="Times New Roman" w:cs="Times New Roman"/>
          <w:sz w:val="20"/>
          <w:szCs w:val="20"/>
        </w:rPr>
        <w:t>fenpyrazone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F: </w:t>
      </w:r>
      <w:proofErr w:type="spellStart"/>
      <w:r>
        <w:rPr>
          <w:rFonts w:ascii="Times New Roman" w:hAnsi="Times New Roman" w:cs="Times New Roman"/>
          <w:sz w:val="20"/>
          <w:szCs w:val="20"/>
        </w:rPr>
        <w:t>tripyrasulfone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2E07CB7E" w14:textId="77777777" w:rsidR="00223F37" w:rsidRDefault="00223F37">
      <w:pPr>
        <w:jc w:val="center"/>
        <w:rPr>
          <w:rFonts w:hint="eastAsia"/>
          <w:sz w:val="20"/>
          <w:szCs w:val="20"/>
        </w:rPr>
      </w:pPr>
    </w:p>
    <w:p w14:paraId="7C16652E" w14:textId="77777777" w:rsidR="00223F3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3CFA120" wp14:editId="2F653C77">
            <wp:extent cx="5274310" cy="2490470"/>
            <wp:effectExtent l="0" t="0" r="2540" b="5080"/>
            <wp:docPr id="6928629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62951" name="图片 1"/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S6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Matching between training set and PPO-H</w:t>
      </w:r>
      <w:r>
        <w:rPr>
          <w:rFonts w:ascii="Times New Roman" w:hAnsi="Times New Roman" w:cs="Times New Roman" w:hint="eastAsia"/>
          <w:sz w:val="20"/>
          <w:szCs w:val="20"/>
        </w:rPr>
        <w:t>iphop</w:t>
      </w:r>
      <w:r>
        <w:rPr>
          <w:rFonts w:ascii="Times New Roman" w:hAnsi="Times New Roman" w:cs="Times New Roman"/>
          <w:sz w:val="20"/>
          <w:szCs w:val="20"/>
        </w:rPr>
        <w:t xml:space="preserve"> pharmacophore. A: </w:t>
      </w:r>
      <w:proofErr w:type="spellStart"/>
      <w:r>
        <w:rPr>
          <w:rFonts w:ascii="Times New Roman" w:hAnsi="Times New Roman" w:cs="Times New Roman"/>
          <w:sz w:val="20"/>
          <w:szCs w:val="20"/>
        </w:rPr>
        <w:t>luroximin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B: </w:t>
      </w:r>
      <w:proofErr w:type="spellStart"/>
      <w:r>
        <w:rPr>
          <w:rFonts w:ascii="Times New Roman" w:hAnsi="Times New Roman" w:cs="Times New Roman"/>
          <w:sz w:val="20"/>
          <w:szCs w:val="20"/>
        </w:rPr>
        <w:t>fomesafen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C: </w:t>
      </w:r>
      <w:proofErr w:type="spellStart"/>
      <w:r>
        <w:rPr>
          <w:rFonts w:ascii="Times New Roman" w:hAnsi="Times New Roman" w:cs="Times New Roman"/>
          <w:sz w:val="20"/>
          <w:szCs w:val="20"/>
        </w:rPr>
        <w:t>fluoroglycofen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D: lactofen; E: acifluorfen; F: </w:t>
      </w:r>
      <w:proofErr w:type="spellStart"/>
      <w:r>
        <w:rPr>
          <w:rFonts w:ascii="Times New Roman" w:hAnsi="Times New Roman" w:cs="Times New Roman"/>
          <w:sz w:val="20"/>
          <w:szCs w:val="20"/>
        </w:rPr>
        <w:t>ethhoxyfen</w:t>
      </w:r>
      <w:proofErr w:type="spellEnd"/>
      <w:r>
        <w:rPr>
          <w:rFonts w:ascii="Times New Roman" w:hAnsi="Times New Roman" w:cs="Times New Roman"/>
          <w:sz w:val="20"/>
          <w:szCs w:val="20"/>
        </w:rPr>
        <w:t>-ethyl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5DE3E6CD" w14:textId="77777777" w:rsidR="008E099E" w:rsidRDefault="0000000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6E5D140" w14:textId="76456057" w:rsidR="008E099E" w:rsidRDefault="008E099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8DE54F" wp14:editId="02B12CF5">
            <wp:extent cx="5274310" cy="4145280"/>
            <wp:effectExtent l="0" t="0" r="2540" b="7620"/>
            <wp:docPr id="162061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1158" name="图片 16206115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B0FF" w14:textId="16DACB1D" w:rsidR="008E099E" w:rsidRPr="008E099E" w:rsidRDefault="008E099E" w:rsidP="008E099E">
      <w:pPr>
        <w:widowControl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8E099E">
        <w:rPr>
          <w:rFonts w:ascii="Times New Roman" w:hAnsi="Times New Roman" w:cs="Times New Roman"/>
          <w:sz w:val="20"/>
          <w:szCs w:val="20"/>
        </w:rPr>
        <w:t xml:space="preserve"> </w:t>
      </w:r>
      <w:r w:rsidRPr="008E099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8E099E">
        <w:rPr>
          <w:rFonts w:ascii="Times New Roman" w:hAnsi="Times New Roman" w:cs="Times New Roman"/>
          <w:sz w:val="20"/>
          <w:szCs w:val="20"/>
        </w:rPr>
        <w:t>) ROC curve of HPPD-CBP pharmacophore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E099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 w:rsidRPr="008E099E">
        <w:rPr>
          <w:rFonts w:ascii="Times New Roman" w:hAnsi="Times New Roman" w:cs="Times New Roman"/>
          <w:sz w:val="20"/>
          <w:szCs w:val="20"/>
        </w:rPr>
        <w:t xml:space="preserve">) ROC curve of </w:t>
      </w:r>
      <w:r>
        <w:rPr>
          <w:rFonts w:ascii="Times New Roman" w:hAnsi="Times New Roman" w:cs="Times New Roman" w:hint="eastAsia"/>
          <w:sz w:val="20"/>
          <w:szCs w:val="20"/>
        </w:rPr>
        <w:t>PPO</w:t>
      </w:r>
      <w:r w:rsidRPr="008E099E">
        <w:rPr>
          <w:rFonts w:ascii="Times New Roman" w:hAnsi="Times New Roman" w:cs="Times New Roman"/>
          <w:sz w:val="20"/>
          <w:szCs w:val="20"/>
        </w:rPr>
        <w:t>-CBP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E099E">
        <w:rPr>
          <w:rFonts w:ascii="Times New Roman" w:hAnsi="Times New Roman" w:cs="Times New Roman"/>
          <w:sz w:val="20"/>
          <w:szCs w:val="20"/>
        </w:rPr>
        <w:t>pharmacophore model.</w:t>
      </w:r>
    </w:p>
    <w:p w14:paraId="488D57EE" w14:textId="0B1A3166" w:rsidR="00223F37" w:rsidRDefault="008E099E">
      <w:pPr>
        <w:widowControl/>
        <w:jc w:val="left"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5796E6A" w14:textId="77777777" w:rsidR="00223F37" w:rsidRDefault="0000000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9CD7406" wp14:editId="39E8FF5E">
            <wp:extent cx="4572000" cy="2286000"/>
            <wp:effectExtent l="0" t="0" r="0" b="0"/>
            <wp:docPr id="1442514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1410" name="图片 6"/>
                    <pic:cNvPicPr>
                      <a:picLocks noChangeAspect="1"/>
                    </pic:cNvPicPr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AEAE" w14:textId="48B28E59" w:rsidR="00223F37" w:rsidRDefault="00000000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E099E"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>
        <w:rPr>
          <w:rFonts w:ascii="Times New Roman" w:eastAsia="宋体" w:hAnsi="Times New Roman" w:cs="Times New Roman"/>
          <w:sz w:val="20"/>
          <w:szCs w:val="20"/>
        </w:rPr>
        <w:t xml:space="preserve"> Comparison of conformation between the redocking ligand and the natural ligand. </w:t>
      </w:r>
      <w:r>
        <w:rPr>
          <w:rFonts w:ascii="Times New Roman" w:eastAsia="宋体" w:hAnsi="Times New Roman" w:cs="Times New Roman" w:hint="eastAsia"/>
          <w:sz w:val="20"/>
          <w:szCs w:val="20"/>
        </w:rPr>
        <w:t>(a)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At</w:t>
      </w:r>
      <w:r>
        <w:rPr>
          <w:rFonts w:ascii="Times New Roman" w:eastAsia="宋体" w:hAnsi="Times New Roman" w:cs="Times New Roman"/>
          <w:sz w:val="20"/>
          <w:szCs w:val="20"/>
        </w:rPr>
        <w:t>HPPD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, </w:t>
      </w:r>
      <w:r>
        <w:rPr>
          <w:rFonts w:ascii="Times New Roman" w:eastAsia="宋体" w:hAnsi="Times New Roman" w:cs="Times New Roman" w:hint="eastAsia"/>
          <w:sz w:val="20"/>
          <w:szCs w:val="20"/>
        </w:rPr>
        <w:t>(b)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sz w:val="20"/>
          <w:szCs w:val="20"/>
        </w:rPr>
        <w:t>Nt</w:t>
      </w:r>
      <w:r>
        <w:rPr>
          <w:rFonts w:ascii="Times New Roman" w:eastAsia="宋体" w:hAnsi="Times New Roman" w:cs="Times New Roman"/>
          <w:sz w:val="20"/>
          <w:szCs w:val="20"/>
        </w:rPr>
        <w:t>PPO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>, the redocking ligand is brown, and the natural ligand is blue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6C730F57" w14:textId="77777777" w:rsidR="00223F37" w:rsidRDefault="00000000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sz w:val="20"/>
          <w:szCs w:val="20"/>
        </w:rPr>
        <w:br w:type="page"/>
      </w:r>
    </w:p>
    <w:p w14:paraId="15207D69" w14:textId="77777777" w:rsidR="00223F37" w:rsidRDefault="00000000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 w:hint="eastAsia"/>
          <w:noProof/>
          <w:sz w:val="20"/>
          <w:szCs w:val="20"/>
        </w:rPr>
        <w:lastRenderedPageBreak/>
        <w:drawing>
          <wp:inline distT="0" distB="0" distL="114300" distR="114300" wp14:anchorId="3A999649" wp14:editId="31273FE5">
            <wp:extent cx="4572000" cy="4446905"/>
            <wp:effectExtent l="0" t="0" r="0" b="10795"/>
            <wp:docPr id="1" name="图片 1" descr="Fig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7E1EA" w14:textId="33349126" w:rsidR="00223F37" w:rsidRDefault="00000000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E099E">
        <w:rPr>
          <w:rFonts w:ascii="Times New Roman" w:hAnsi="Times New Roman" w:cs="Times New Roman" w:hint="eastAsia"/>
          <w:b/>
          <w:bCs/>
          <w:sz w:val="20"/>
          <w:szCs w:val="20"/>
        </w:rPr>
        <w:t>9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Key residues contribution (kcal mol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-1</w:t>
      </w:r>
      <w:r>
        <w:rPr>
          <w:rFonts w:ascii="Times New Roman" w:eastAsia="宋体" w:hAnsi="Times New Roman" w:cs="Times New Roman" w:hint="eastAsia"/>
          <w:sz w:val="20"/>
          <w:szCs w:val="20"/>
        </w:rPr>
        <w:t>). (a) Residue contribution of HPPD-(1-Tert-butyl-5-hydroxy-1H-pyrazol-4-yl) [6-(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methylsulfonyl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)-4'-methoxy-2-methyl-1, 1'-biphenyl-3-yl]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methanone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>; (b) Residue contribution of HPPD-Compound49317; (c) Residue contribution of HPPD-Compound10674; (d) Residue contribution of HPPD-STOCKIN-57851. (e) Residue contribution of PPO-(1-Tert-butyl-5-hydroxy-1H-pyrazol-4-yl) [6-(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methylsulfonyl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)-4'-methoxy-2-methyl-1,1'-biphenyl-3-yl]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methanone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>; (f) Residue contribution of PPO-Compound49317; (g) Residue contribution of PPO-Compound10674; (h) Residue contribution of PPO-STOCKIN-57851.</w:t>
      </w:r>
    </w:p>
    <w:p w14:paraId="04228D67" w14:textId="77777777" w:rsidR="00223F37" w:rsidRDefault="00223F37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sectPr w:rsidR="00223F37">
      <w:footerReference w:type="default" r:id="rId7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AB7C" w14:textId="77777777" w:rsidR="00A425A8" w:rsidRDefault="00A425A8">
      <w:pPr>
        <w:rPr>
          <w:rFonts w:hint="eastAsia"/>
        </w:rPr>
      </w:pPr>
      <w:r>
        <w:separator/>
      </w:r>
    </w:p>
  </w:endnote>
  <w:endnote w:type="continuationSeparator" w:id="0">
    <w:p w14:paraId="0C33E99D" w14:textId="77777777" w:rsidR="00A425A8" w:rsidRDefault="00A425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33FE" w14:textId="77777777" w:rsidR="00223F37" w:rsidRDefault="00000000">
    <w:pPr>
      <w:pStyle w:val="a7"/>
      <w:jc w:val="center"/>
      <w:rPr>
        <w:rFonts w:hint="eastAsia"/>
      </w:rPr>
    </w:pPr>
    <w:r>
      <w:rPr>
        <w:rFonts w:hint="eastAsia"/>
      </w:rPr>
      <w:t>S-</w:t>
    </w:r>
    <w:sdt>
      <w:sdtPr>
        <w:id w:val="1931235761"/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sdtContent>
    </w:sdt>
  </w:p>
  <w:p w14:paraId="4F5A5B28" w14:textId="77777777" w:rsidR="00223F37" w:rsidRDefault="00223F37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258BB" w14:textId="77777777" w:rsidR="00A425A8" w:rsidRDefault="00A425A8">
      <w:pPr>
        <w:rPr>
          <w:rFonts w:hint="eastAsia"/>
        </w:rPr>
      </w:pPr>
      <w:r>
        <w:separator/>
      </w:r>
    </w:p>
  </w:footnote>
  <w:footnote w:type="continuationSeparator" w:id="0">
    <w:p w14:paraId="53DA7FD4" w14:textId="77777777" w:rsidR="00A425A8" w:rsidRDefault="00A425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63"/>
    <w:rsid w:val="00001BC4"/>
    <w:rsid w:val="00025D3D"/>
    <w:rsid w:val="000362CD"/>
    <w:rsid w:val="00041468"/>
    <w:rsid w:val="00056C1A"/>
    <w:rsid w:val="0006465D"/>
    <w:rsid w:val="00067B41"/>
    <w:rsid w:val="0007491E"/>
    <w:rsid w:val="00075318"/>
    <w:rsid w:val="000834DA"/>
    <w:rsid w:val="00085E4E"/>
    <w:rsid w:val="00096006"/>
    <w:rsid w:val="0009629D"/>
    <w:rsid w:val="00097E9D"/>
    <w:rsid w:val="000A4C29"/>
    <w:rsid w:val="000B2394"/>
    <w:rsid w:val="000B3A35"/>
    <w:rsid w:val="000C4C0C"/>
    <w:rsid w:val="000C6D6A"/>
    <w:rsid w:val="000D7C59"/>
    <w:rsid w:val="000E0CC4"/>
    <w:rsid w:val="000E1381"/>
    <w:rsid w:val="000E4894"/>
    <w:rsid w:val="000E66E3"/>
    <w:rsid w:val="000F2F5B"/>
    <w:rsid w:val="000F7D99"/>
    <w:rsid w:val="00102980"/>
    <w:rsid w:val="00103E64"/>
    <w:rsid w:val="0010622B"/>
    <w:rsid w:val="00117E7F"/>
    <w:rsid w:val="00123AC0"/>
    <w:rsid w:val="00124B7D"/>
    <w:rsid w:val="00147415"/>
    <w:rsid w:val="00153D00"/>
    <w:rsid w:val="00160069"/>
    <w:rsid w:val="0016127A"/>
    <w:rsid w:val="001906E5"/>
    <w:rsid w:val="00192FA1"/>
    <w:rsid w:val="001A57FE"/>
    <w:rsid w:val="001B5DC6"/>
    <w:rsid w:val="001C1644"/>
    <w:rsid w:val="001C3D7E"/>
    <w:rsid w:val="001C431D"/>
    <w:rsid w:val="001C5115"/>
    <w:rsid w:val="001F145B"/>
    <w:rsid w:val="001F1A03"/>
    <w:rsid w:val="00206810"/>
    <w:rsid w:val="00211F8F"/>
    <w:rsid w:val="002160FE"/>
    <w:rsid w:val="00223F37"/>
    <w:rsid w:val="00237D59"/>
    <w:rsid w:val="00241A6A"/>
    <w:rsid w:val="00264554"/>
    <w:rsid w:val="00266001"/>
    <w:rsid w:val="00277154"/>
    <w:rsid w:val="00283E7C"/>
    <w:rsid w:val="002B59FF"/>
    <w:rsid w:val="002C1A29"/>
    <w:rsid w:val="002C4E9A"/>
    <w:rsid w:val="002D2BF9"/>
    <w:rsid w:val="002D5195"/>
    <w:rsid w:val="002D7D36"/>
    <w:rsid w:val="002E29D8"/>
    <w:rsid w:val="002E7A36"/>
    <w:rsid w:val="002E7D80"/>
    <w:rsid w:val="002F5A32"/>
    <w:rsid w:val="00336F7E"/>
    <w:rsid w:val="00340FA0"/>
    <w:rsid w:val="00344367"/>
    <w:rsid w:val="00372EDD"/>
    <w:rsid w:val="003732B4"/>
    <w:rsid w:val="00377B63"/>
    <w:rsid w:val="00380972"/>
    <w:rsid w:val="00395987"/>
    <w:rsid w:val="00397061"/>
    <w:rsid w:val="003B3F05"/>
    <w:rsid w:val="003C13D0"/>
    <w:rsid w:val="003C5896"/>
    <w:rsid w:val="003C63BF"/>
    <w:rsid w:val="003D7A9A"/>
    <w:rsid w:val="003E6062"/>
    <w:rsid w:val="003F0F93"/>
    <w:rsid w:val="003F6430"/>
    <w:rsid w:val="003F6B4E"/>
    <w:rsid w:val="003F71D6"/>
    <w:rsid w:val="00420C18"/>
    <w:rsid w:val="00423003"/>
    <w:rsid w:val="00425922"/>
    <w:rsid w:val="00432BCB"/>
    <w:rsid w:val="0043629D"/>
    <w:rsid w:val="00437B75"/>
    <w:rsid w:val="00441F72"/>
    <w:rsid w:val="004446C5"/>
    <w:rsid w:val="00446DF5"/>
    <w:rsid w:val="0047537E"/>
    <w:rsid w:val="004774AC"/>
    <w:rsid w:val="0048431C"/>
    <w:rsid w:val="00487A19"/>
    <w:rsid w:val="0049283F"/>
    <w:rsid w:val="004944A2"/>
    <w:rsid w:val="004A2052"/>
    <w:rsid w:val="004A33AD"/>
    <w:rsid w:val="004C068F"/>
    <w:rsid w:val="004D09A2"/>
    <w:rsid w:val="004D78A3"/>
    <w:rsid w:val="004E09C0"/>
    <w:rsid w:val="004E3565"/>
    <w:rsid w:val="004F4F6D"/>
    <w:rsid w:val="005134D5"/>
    <w:rsid w:val="00531F03"/>
    <w:rsid w:val="00540DB5"/>
    <w:rsid w:val="00556CAB"/>
    <w:rsid w:val="0057658F"/>
    <w:rsid w:val="00580015"/>
    <w:rsid w:val="0058766F"/>
    <w:rsid w:val="00596053"/>
    <w:rsid w:val="005978C6"/>
    <w:rsid w:val="005A0298"/>
    <w:rsid w:val="005B799E"/>
    <w:rsid w:val="005D69A8"/>
    <w:rsid w:val="005E05EA"/>
    <w:rsid w:val="005E71B0"/>
    <w:rsid w:val="006019D3"/>
    <w:rsid w:val="00610930"/>
    <w:rsid w:val="006145DD"/>
    <w:rsid w:val="006159CF"/>
    <w:rsid w:val="00633448"/>
    <w:rsid w:val="00636ABB"/>
    <w:rsid w:val="0063749E"/>
    <w:rsid w:val="00653646"/>
    <w:rsid w:val="00657817"/>
    <w:rsid w:val="00667B86"/>
    <w:rsid w:val="0067328F"/>
    <w:rsid w:val="0067393C"/>
    <w:rsid w:val="00687125"/>
    <w:rsid w:val="006A04F1"/>
    <w:rsid w:val="006A5041"/>
    <w:rsid w:val="006A6D32"/>
    <w:rsid w:val="006E34EE"/>
    <w:rsid w:val="006F5F4A"/>
    <w:rsid w:val="006F7CF6"/>
    <w:rsid w:val="00707C98"/>
    <w:rsid w:val="00712D50"/>
    <w:rsid w:val="007216FB"/>
    <w:rsid w:val="00735AE9"/>
    <w:rsid w:val="00746B1E"/>
    <w:rsid w:val="00747B34"/>
    <w:rsid w:val="00760008"/>
    <w:rsid w:val="0076510E"/>
    <w:rsid w:val="00767D2D"/>
    <w:rsid w:val="00770013"/>
    <w:rsid w:val="00771E70"/>
    <w:rsid w:val="007745E5"/>
    <w:rsid w:val="00797F47"/>
    <w:rsid w:val="007B3227"/>
    <w:rsid w:val="007B38E4"/>
    <w:rsid w:val="007C3D84"/>
    <w:rsid w:val="007C473B"/>
    <w:rsid w:val="007D3815"/>
    <w:rsid w:val="007D742F"/>
    <w:rsid w:val="007F383E"/>
    <w:rsid w:val="007F61FD"/>
    <w:rsid w:val="0082173A"/>
    <w:rsid w:val="00826486"/>
    <w:rsid w:val="008357F2"/>
    <w:rsid w:val="00836204"/>
    <w:rsid w:val="00840E7E"/>
    <w:rsid w:val="00863941"/>
    <w:rsid w:val="0086563D"/>
    <w:rsid w:val="00875D12"/>
    <w:rsid w:val="008864F7"/>
    <w:rsid w:val="008A43C7"/>
    <w:rsid w:val="008B53B3"/>
    <w:rsid w:val="008D4996"/>
    <w:rsid w:val="008D5426"/>
    <w:rsid w:val="008D6E01"/>
    <w:rsid w:val="008E099E"/>
    <w:rsid w:val="008E2805"/>
    <w:rsid w:val="00901690"/>
    <w:rsid w:val="00920238"/>
    <w:rsid w:val="009319FA"/>
    <w:rsid w:val="009456F3"/>
    <w:rsid w:val="00947CEA"/>
    <w:rsid w:val="00955709"/>
    <w:rsid w:val="00960D85"/>
    <w:rsid w:val="00963886"/>
    <w:rsid w:val="009638F9"/>
    <w:rsid w:val="009762F8"/>
    <w:rsid w:val="00985790"/>
    <w:rsid w:val="0099250F"/>
    <w:rsid w:val="0099552F"/>
    <w:rsid w:val="00995A54"/>
    <w:rsid w:val="009A7303"/>
    <w:rsid w:val="009B2A8A"/>
    <w:rsid w:val="009D1CC9"/>
    <w:rsid w:val="009D3AB2"/>
    <w:rsid w:val="009D5C72"/>
    <w:rsid w:val="009E029D"/>
    <w:rsid w:val="00A12337"/>
    <w:rsid w:val="00A169E1"/>
    <w:rsid w:val="00A17C2D"/>
    <w:rsid w:val="00A425A8"/>
    <w:rsid w:val="00A456CA"/>
    <w:rsid w:val="00A50BA6"/>
    <w:rsid w:val="00A60CBC"/>
    <w:rsid w:val="00A66128"/>
    <w:rsid w:val="00A90541"/>
    <w:rsid w:val="00AA2FAB"/>
    <w:rsid w:val="00AA64CD"/>
    <w:rsid w:val="00AA7A21"/>
    <w:rsid w:val="00AC0DCA"/>
    <w:rsid w:val="00AC7208"/>
    <w:rsid w:val="00AE24CB"/>
    <w:rsid w:val="00AE2883"/>
    <w:rsid w:val="00AF437F"/>
    <w:rsid w:val="00AF5F92"/>
    <w:rsid w:val="00B04860"/>
    <w:rsid w:val="00B17A76"/>
    <w:rsid w:val="00B27D79"/>
    <w:rsid w:val="00B3030E"/>
    <w:rsid w:val="00B32B7C"/>
    <w:rsid w:val="00B3471D"/>
    <w:rsid w:val="00B350AE"/>
    <w:rsid w:val="00B35AA6"/>
    <w:rsid w:val="00B449A2"/>
    <w:rsid w:val="00B461FF"/>
    <w:rsid w:val="00B47EF5"/>
    <w:rsid w:val="00B55810"/>
    <w:rsid w:val="00B72A82"/>
    <w:rsid w:val="00B76199"/>
    <w:rsid w:val="00B82228"/>
    <w:rsid w:val="00B846DB"/>
    <w:rsid w:val="00B9584C"/>
    <w:rsid w:val="00BA4969"/>
    <w:rsid w:val="00BA54B9"/>
    <w:rsid w:val="00BA5DCA"/>
    <w:rsid w:val="00BB2D2A"/>
    <w:rsid w:val="00BB7AD9"/>
    <w:rsid w:val="00BC2995"/>
    <w:rsid w:val="00BD734F"/>
    <w:rsid w:val="00BE0FAB"/>
    <w:rsid w:val="00BE3A0D"/>
    <w:rsid w:val="00BF3CE3"/>
    <w:rsid w:val="00BF62DC"/>
    <w:rsid w:val="00C008F8"/>
    <w:rsid w:val="00C0500F"/>
    <w:rsid w:val="00C10929"/>
    <w:rsid w:val="00C16984"/>
    <w:rsid w:val="00C225DB"/>
    <w:rsid w:val="00C23FE5"/>
    <w:rsid w:val="00C31F0A"/>
    <w:rsid w:val="00C34A94"/>
    <w:rsid w:val="00C35625"/>
    <w:rsid w:val="00C36AC7"/>
    <w:rsid w:val="00C43C45"/>
    <w:rsid w:val="00C476F1"/>
    <w:rsid w:val="00C72898"/>
    <w:rsid w:val="00C8270F"/>
    <w:rsid w:val="00C83192"/>
    <w:rsid w:val="00C83BAB"/>
    <w:rsid w:val="00C84EB3"/>
    <w:rsid w:val="00C86DD1"/>
    <w:rsid w:val="00C94214"/>
    <w:rsid w:val="00C96C70"/>
    <w:rsid w:val="00CC350E"/>
    <w:rsid w:val="00CC41A4"/>
    <w:rsid w:val="00CE0234"/>
    <w:rsid w:val="00CF3EA9"/>
    <w:rsid w:val="00CF4BE5"/>
    <w:rsid w:val="00CF4DF4"/>
    <w:rsid w:val="00CF5A33"/>
    <w:rsid w:val="00CF739C"/>
    <w:rsid w:val="00D1799E"/>
    <w:rsid w:val="00D26022"/>
    <w:rsid w:val="00D41696"/>
    <w:rsid w:val="00D44F01"/>
    <w:rsid w:val="00D57D4D"/>
    <w:rsid w:val="00D62A3C"/>
    <w:rsid w:val="00D710DA"/>
    <w:rsid w:val="00D810DA"/>
    <w:rsid w:val="00D835A9"/>
    <w:rsid w:val="00D8632F"/>
    <w:rsid w:val="00D94724"/>
    <w:rsid w:val="00D9498D"/>
    <w:rsid w:val="00DA61A6"/>
    <w:rsid w:val="00DC1640"/>
    <w:rsid w:val="00DC77C2"/>
    <w:rsid w:val="00DD32FD"/>
    <w:rsid w:val="00DD78C7"/>
    <w:rsid w:val="00DE36CC"/>
    <w:rsid w:val="00DE6C04"/>
    <w:rsid w:val="00DF2668"/>
    <w:rsid w:val="00DF6927"/>
    <w:rsid w:val="00E053B4"/>
    <w:rsid w:val="00E07958"/>
    <w:rsid w:val="00E07BE5"/>
    <w:rsid w:val="00E116DF"/>
    <w:rsid w:val="00E656B0"/>
    <w:rsid w:val="00E674B1"/>
    <w:rsid w:val="00E75D5F"/>
    <w:rsid w:val="00E84517"/>
    <w:rsid w:val="00EA23B8"/>
    <w:rsid w:val="00EB4B4C"/>
    <w:rsid w:val="00ED1563"/>
    <w:rsid w:val="00ED7A2E"/>
    <w:rsid w:val="00EE0864"/>
    <w:rsid w:val="00EE349D"/>
    <w:rsid w:val="00EF10D5"/>
    <w:rsid w:val="00F01B65"/>
    <w:rsid w:val="00F02C65"/>
    <w:rsid w:val="00F27E11"/>
    <w:rsid w:val="00F3177A"/>
    <w:rsid w:val="00F31FE8"/>
    <w:rsid w:val="00F35D07"/>
    <w:rsid w:val="00F46187"/>
    <w:rsid w:val="00F55709"/>
    <w:rsid w:val="00F60A9D"/>
    <w:rsid w:val="00F63E87"/>
    <w:rsid w:val="00F662F8"/>
    <w:rsid w:val="00F73166"/>
    <w:rsid w:val="00F743C3"/>
    <w:rsid w:val="00F74A2F"/>
    <w:rsid w:val="00F93B0B"/>
    <w:rsid w:val="00FB5674"/>
    <w:rsid w:val="00FC0EF1"/>
    <w:rsid w:val="00FC3CA6"/>
    <w:rsid w:val="00FE2F0B"/>
    <w:rsid w:val="00FF1F9E"/>
    <w:rsid w:val="576B06C9"/>
    <w:rsid w:val="5B815E14"/>
    <w:rsid w:val="73E4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6D343"/>
  <w15:docId w15:val="{73819405-5C30-49C4-BA20-C86B106D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480" w:lineRule="auto"/>
      <w:outlineLvl w:val="0"/>
    </w:pPr>
    <w:rPr>
      <w:rFonts w:ascii="Times New Roman" w:eastAsia="Times New Roman" w:hAnsi="Times New Roman" w:cs="宋体"/>
      <w:b/>
      <w:bCs/>
      <w:kern w:val="44"/>
      <w:sz w:val="2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3">
    <w:name w:val="toc 3"/>
    <w:basedOn w:val="a"/>
    <w:next w:val="a"/>
    <w:autoRedefine/>
    <w:uiPriority w:val="39"/>
    <w:unhideWhenUsed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 w:cs="宋体"/>
      <w:b/>
      <w:bCs/>
      <w:kern w:val="44"/>
      <w:sz w:val="24"/>
      <w:szCs w:val="4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oleObject" Target="embeddings/oleObject8.bin"/><Relationship Id="rId42" Type="http://schemas.openxmlformats.org/officeDocument/2006/relationships/image" Target="media/image21.emf"/><Relationship Id="rId47" Type="http://schemas.openxmlformats.org/officeDocument/2006/relationships/image" Target="media/image24.png"/><Relationship Id="rId63" Type="http://schemas.openxmlformats.org/officeDocument/2006/relationships/oleObject" Target="embeddings/oleObject25.bin"/><Relationship Id="rId68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png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3.emf"/><Relationship Id="rId53" Type="http://schemas.openxmlformats.org/officeDocument/2006/relationships/image" Target="media/image28.png"/><Relationship Id="rId58" Type="http://schemas.openxmlformats.org/officeDocument/2006/relationships/image" Target="media/image31.emf"/><Relationship Id="rId66" Type="http://schemas.openxmlformats.org/officeDocument/2006/relationships/image" Target="media/image35.png"/><Relationship Id="rId5" Type="http://schemas.openxmlformats.org/officeDocument/2006/relationships/endnotes" Target="endnotes.xml"/><Relationship Id="rId61" Type="http://schemas.openxmlformats.org/officeDocument/2006/relationships/oleObject" Target="embeddings/oleObject24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image" Target="media/image16.png"/><Relationship Id="rId43" Type="http://schemas.openxmlformats.org/officeDocument/2006/relationships/oleObject" Target="embeddings/oleObject17.bin"/><Relationship Id="rId48" Type="http://schemas.openxmlformats.org/officeDocument/2006/relationships/image" Target="media/image25.emf"/><Relationship Id="rId56" Type="http://schemas.openxmlformats.org/officeDocument/2006/relationships/image" Target="media/image30.emf"/><Relationship Id="rId64" Type="http://schemas.openxmlformats.org/officeDocument/2006/relationships/image" Target="media/image34.emf"/><Relationship Id="rId69" Type="http://schemas.openxmlformats.org/officeDocument/2006/relationships/image" Target="media/image38.tiff"/><Relationship Id="rId8" Type="http://schemas.openxmlformats.org/officeDocument/2006/relationships/image" Target="media/image2.emf"/><Relationship Id="rId51" Type="http://schemas.openxmlformats.org/officeDocument/2006/relationships/image" Target="media/image27.emf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emf"/><Relationship Id="rId38" Type="http://schemas.openxmlformats.org/officeDocument/2006/relationships/image" Target="media/image18.png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3.bin"/><Relationship Id="rId67" Type="http://schemas.openxmlformats.org/officeDocument/2006/relationships/image" Target="media/image36.png"/><Relationship Id="rId20" Type="http://schemas.openxmlformats.org/officeDocument/2006/relationships/image" Target="media/image8.emf"/><Relationship Id="rId41" Type="http://schemas.openxmlformats.org/officeDocument/2006/relationships/image" Target="media/image20.png"/><Relationship Id="rId54" Type="http://schemas.openxmlformats.org/officeDocument/2006/relationships/image" Target="media/image29.emf"/><Relationship Id="rId62" Type="http://schemas.openxmlformats.org/officeDocument/2006/relationships/image" Target="media/image33.emf"/><Relationship Id="rId70" Type="http://schemas.openxmlformats.org/officeDocument/2006/relationships/image" Target="media/image39.tif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7.e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2.bin"/><Relationship Id="rId10" Type="http://schemas.openxmlformats.org/officeDocument/2006/relationships/image" Target="media/image3.emf"/><Relationship Id="rId31" Type="http://schemas.openxmlformats.org/officeDocument/2006/relationships/oleObject" Target="embeddings/oleObject13.bin"/><Relationship Id="rId44" Type="http://schemas.openxmlformats.org/officeDocument/2006/relationships/image" Target="media/image22.png"/><Relationship Id="rId52" Type="http://schemas.openxmlformats.org/officeDocument/2006/relationships/oleObject" Target="embeddings/oleObject20.bin"/><Relationship Id="rId60" Type="http://schemas.openxmlformats.org/officeDocument/2006/relationships/image" Target="media/image32.emf"/><Relationship Id="rId65" Type="http://schemas.openxmlformats.org/officeDocument/2006/relationships/oleObject" Target="embeddings/oleObject26.bin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9" Type="http://schemas.openxmlformats.org/officeDocument/2006/relationships/image" Target="media/image19.emf"/><Relationship Id="rId34" Type="http://schemas.openxmlformats.org/officeDocument/2006/relationships/oleObject" Target="embeddings/oleObject14.bin"/><Relationship Id="rId50" Type="http://schemas.openxmlformats.org/officeDocument/2006/relationships/image" Target="media/image26.png"/><Relationship Id="rId55" Type="http://schemas.openxmlformats.org/officeDocument/2006/relationships/oleObject" Target="embeddings/oleObject21.bin"/><Relationship Id="rId7" Type="http://schemas.openxmlformats.org/officeDocument/2006/relationships/oleObject" Target="embeddings/oleObject1.bin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张盼秀 张盼秀</dc:creator>
  <cp:lastModifiedBy>张盼秀 张盼秀</cp:lastModifiedBy>
  <cp:revision>28</cp:revision>
  <dcterms:created xsi:type="dcterms:W3CDTF">2024-07-06T06:37:00Z</dcterms:created>
  <dcterms:modified xsi:type="dcterms:W3CDTF">2025-07-08T08:28:00Z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eyJoZGlkIjoiN2ZiMWU4NjE2ZThjZWFmNTIyNjY1N2Y2MGM4NGU0YzgifQ==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9C10797DA4774AC7A503B82B0948F3DB_12</vt:lpwstr>
  </property>
</Properties>
</file>